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37C2EA" w14:textId="10143E71" w:rsidR="000E743D" w:rsidRDefault="000E743D" w:rsidP="008341B0">
      <w:pPr>
        <w:jc w:val="both"/>
        <w:rPr>
          <w:b/>
          <w:sz w:val="32"/>
          <w:szCs w:val="32"/>
        </w:rPr>
      </w:pPr>
      <w:bookmarkStart w:id="0" w:name="_GoBack"/>
      <w:bookmarkEnd w:id="0"/>
      <w:r w:rsidRPr="008D4CA2">
        <w:rPr>
          <w:b/>
          <w:sz w:val="32"/>
          <w:szCs w:val="32"/>
        </w:rPr>
        <w:t>Section 7</w:t>
      </w:r>
      <w:r w:rsidR="008341B0" w:rsidRPr="008D4CA2">
        <w:rPr>
          <w:b/>
          <w:sz w:val="32"/>
          <w:szCs w:val="32"/>
        </w:rPr>
        <w:t xml:space="preserve"> Mycobacteria</w:t>
      </w:r>
    </w:p>
    <w:p w14:paraId="14B5A579" w14:textId="77777777" w:rsidR="008D4CA2" w:rsidRPr="008D4CA2" w:rsidRDefault="008D4CA2" w:rsidP="008341B0">
      <w:pPr>
        <w:jc w:val="both"/>
        <w:rPr>
          <w:b/>
          <w:sz w:val="32"/>
          <w:szCs w:val="32"/>
        </w:rPr>
      </w:pPr>
    </w:p>
    <w:p w14:paraId="47E28F8C" w14:textId="11606726" w:rsidR="000E743D" w:rsidRDefault="00575163" w:rsidP="008341B0">
      <w:pPr>
        <w:jc w:val="both"/>
        <w:rPr>
          <w:b/>
          <w:sz w:val="28"/>
          <w:szCs w:val="28"/>
        </w:rPr>
      </w:pPr>
      <w:r w:rsidRPr="008D4CA2">
        <w:rPr>
          <w:b/>
          <w:sz w:val="28"/>
          <w:szCs w:val="28"/>
        </w:rPr>
        <w:t xml:space="preserve">7.1 </w:t>
      </w:r>
      <w:r w:rsidR="000E743D" w:rsidRPr="008D4CA2">
        <w:rPr>
          <w:b/>
          <w:sz w:val="28"/>
          <w:szCs w:val="28"/>
        </w:rPr>
        <w:t xml:space="preserve">Molecular diagnostics for </w:t>
      </w:r>
      <w:r w:rsidR="00486ACD">
        <w:rPr>
          <w:b/>
          <w:sz w:val="28"/>
          <w:szCs w:val="28"/>
        </w:rPr>
        <w:t>identification and monitoring</w:t>
      </w:r>
      <w:r w:rsidR="000E743D" w:rsidRPr="008D4CA2">
        <w:rPr>
          <w:b/>
          <w:sz w:val="28"/>
          <w:szCs w:val="28"/>
        </w:rPr>
        <w:t xml:space="preserve"> of mycobacterial infections</w:t>
      </w:r>
    </w:p>
    <w:p w14:paraId="63D24533" w14:textId="77777777" w:rsidR="008D4CA2" w:rsidRPr="008D4CA2" w:rsidRDefault="008D4CA2" w:rsidP="008341B0">
      <w:pPr>
        <w:jc w:val="both"/>
        <w:rPr>
          <w:b/>
          <w:sz w:val="28"/>
          <w:szCs w:val="28"/>
        </w:rPr>
      </w:pPr>
    </w:p>
    <w:p w14:paraId="3AB0DB9E" w14:textId="0AFEB3FC" w:rsidR="00C63C2F" w:rsidRDefault="000E743D" w:rsidP="008341B0">
      <w:pPr>
        <w:jc w:val="both"/>
      </w:pPr>
      <w:r w:rsidRPr="008341B0">
        <w:t xml:space="preserve">The major challenge for diagnosis of tuberculosis is the slow rate of growth of the organism in conventional and automated culture.  There are numerous examples of transmission of the infection among vulnerable patients as a result of failure to detect tuberculosis rapidly.    </w:t>
      </w:r>
      <w:r w:rsidR="00C63C2F" w:rsidRPr="008341B0">
        <w:t xml:space="preserve">Stained smears of infected material </w:t>
      </w:r>
      <w:r w:rsidR="00C63C2F">
        <w:t>(Zie</w:t>
      </w:r>
      <w:r w:rsidR="00195811">
        <w:t>h</w:t>
      </w:r>
      <w:r w:rsidR="00C63C2F">
        <w:t xml:space="preserve">l-Neelsen or auramine) </w:t>
      </w:r>
      <w:r w:rsidR="00C63C2F" w:rsidRPr="008341B0">
        <w:t>are, in contrast, rapid but lack both sensitivity and specificity.</w:t>
      </w:r>
      <w:r w:rsidR="00C63C2F">
        <w:t xml:space="preserve"> </w:t>
      </w:r>
      <w:r w:rsidR="009D4E6B" w:rsidRPr="008341B0">
        <w:t xml:space="preserve">For many years, culture has been considered as the gold standard i.e., reference method for tuberculosis diagnosis.  Positive culture results may be available in as few as </w:t>
      </w:r>
      <w:r w:rsidR="00C63C2F">
        <w:t xml:space="preserve">five </w:t>
      </w:r>
      <w:r w:rsidR="009D4E6B" w:rsidRPr="008341B0">
        <w:t>days</w:t>
      </w:r>
      <w:r w:rsidR="00C63C2F">
        <w:t xml:space="preserve"> in patients with a high bacterial load</w:t>
      </w:r>
      <w:r w:rsidR="009D4E6B" w:rsidRPr="008341B0">
        <w:t xml:space="preserve">, but the negative results (from liquid culture) can only be finally </w:t>
      </w:r>
      <w:r w:rsidR="00C63C2F">
        <w:t>reported more than six</w:t>
      </w:r>
      <w:r w:rsidR="009D4E6B" w:rsidRPr="008341B0">
        <w:t xml:space="preserve"> weeks after sample receipt.  Drug susceptibility requires an additional week at a minimum and may require significantly longer time if the organism is in low concentration. </w:t>
      </w:r>
      <w:r w:rsidR="00C63C2F">
        <w:t xml:space="preserve">Despite the disadvantage of being </w:t>
      </w:r>
      <w:r w:rsidRPr="008341B0">
        <w:t xml:space="preserve">slow </w:t>
      </w:r>
      <w:r w:rsidR="00C63C2F">
        <w:t xml:space="preserve">the limit of detection for culture is low translating into optimal </w:t>
      </w:r>
      <w:r w:rsidRPr="008341B0">
        <w:t>sensitiv</w:t>
      </w:r>
      <w:r w:rsidR="00C63C2F">
        <w:t xml:space="preserve">ity.  Consequently, it </w:t>
      </w:r>
      <w:r w:rsidRPr="008341B0">
        <w:t xml:space="preserve">remains the </w:t>
      </w:r>
      <w:r w:rsidR="00C63C2F">
        <w:t>cardina</w:t>
      </w:r>
      <w:r w:rsidRPr="008341B0">
        <w:t xml:space="preserve">l diagnostic method. </w:t>
      </w:r>
    </w:p>
    <w:p w14:paraId="709960B0" w14:textId="77777777" w:rsidR="00C63C2F" w:rsidRDefault="00C63C2F" w:rsidP="008341B0">
      <w:pPr>
        <w:jc w:val="both"/>
      </w:pPr>
    </w:p>
    <w:p w14:paraId="45262378" w14:textId="2DE62154" w:rsidR="000E743D" w:rsidRPr="008341B0" w:rsidRDefault="000E743D" w:rsidP="008341B0">
      <w:pPr>
        <w:jc w:val="both"/>
      </w:pPr>
      <w:r w:rsidRPr="008341B0">
        <w:t xml:space="preserve">There has been a longstanding endeavour to </w:t>
      </w:r>
      <w:r w:rsidR="003E2D53" w:rsidRPr="008341B0">
        <w:t>develop rapid molecular based assays.</w:t>
      </w:r>
    </w:p>
    <w:p w14:paraId="632B7C8C" w14:textId="77777777" w:rsidR="003E2D53" w:rsidRPr="008341B0" w:rsidRDefault="003E2D53" w:rsidP="008341B0">
      <w:pPr>
        <w:jc w:val="both"/>
      </w:pPr>
    </w:p>
    <w:p w14:paraId="040846C9" w14:textId="2A0CD9F2" w:rsidR="000E743D" w:rsidRPr="008341B0" w:rsidRDefault="00575163" w:rsidP="00990380">
      <w:pPr>
        <w:spacing w:before="240" w:after="240"/>
        <w:jc w:val="both"/>
        <w:rPr>
          <w:b/>
        </w:rPr>
      </w:pPr>
      <w:r w:rsidRPr="008341B0">
        <w:rPr>
          <w:b/>
        </w:rPr>
        <w:t xml:space="preserve">7.1.1 </w:t>
      </w:r>
      <w:r w:rsidR="000E743D" w:rsidRPr="008341B0">
        <w:rPr>
          <w:b/>
        </w:rPr>
        <w:t>Detection of Nucleic Acid Species</w:t>
      </w:r>
    </w:p>
    <w:p w14:paraId="4C904417" w14:textId="77777777" w:rsidR="000E743D" w:rsidRPr="008341B0" w:rsidRDefault="000E743D" w:rsidP="008341B0">
      <w:pPr>
        <w:jc w:val="both"/>
        <w:rPr>
          <w:i/>
        </w:rPr>
      </w:pPr>
      <w:r w:rsidRPr="008341B0">
        <w:rPr>
          <w:i/>
        </w:rPr>
        <w:t>DNA</w:t>
      </w:r>
    </w:p>
    <w:p w14:paraId="5591139A" w14:textId="77777777" w:rsidR="000E743D" w:rsidRDefault="000E743D" w:rsidP="008341B0">
      <w:pPr>
        <w:jc w:val="both"/>
      </w:pPr>
      <w:r w:rsidRPr="008341B0">
        <w:t xml:space="preserve">Multiple methods of detecting mycobacterial DNA in clinical samples have been reported.  The recent release of the GeneXpert® system for tuberculosis (Xpert MTB/RIF; Cepheid, Sunnyvale, CA) has raised considerable interest with regard to its potential use as a biomarker of treatment response. The results of recent clinical trials using this method for tuberculosis diagnosis are discussed in detail below.  However, it should be noted that older studies suggest that mycobacterial DNA remains in the sputum for a considerable period of time after initiation of therapy and this may compromise the value of this technique.  </w:t>
      </w:r>
    </w:p>
    <w:p w14:paraId="495DA3B1" w14:textId="77777777" w:rsidR="00C5407E" w:rsidRDefault="00C5407E" w:rsidP="008341B0">
      <w:pPr>
        <w:jc w:val="both"/>
      </w:pPr>
    </w:p>
    <w:p w14:paraId="285D8CCD" w14:textId="27EF6399" w:rsidR="00C5407E" w:rsidRDefault="00C5407E" w:rsidP="008341B0">
      <w:pPr>
        <w:jc w:val="both"/>
      </w:pPr>
      <w:r>
        <w:rPr>
          <w:i/>
        </w:rPr>
        <w:t>RNA</w:t>
      </w:r>
    </w:p>
    <w:p w14:paraId="25CCB73B" w14:textId="3DCFE25F" w:rsidR="00C5407E" w:rsidRPr="00C5407E" w:rsidRDefault="00486ACD" w:rsidP="008341B0">
      <w:pPr>
        <w:jc w:val="both"/>
      </w:pPr>
      <w:r>
        <w:t xml:space="preserve">RNA </w:t>
      </w:r>
      <w:r w:rsidR="00C5407E">
        <w:t xml:space="preserve">can be used for detection and quantification of </w:t>
      </w:r>
      <w:r w:rsidR="00C5407E">
        <w:rPr>
          <w:i/>
        </w:rPr>
        <w:t>M. tuberculosis</w:t>
      </w:r>
      <w:r w:rsidR="00C5407E">
        <w:t xml:space="preserve"> </w:t>
      </w:r>
      <w:r>
        <w:t xml:space="preserve">in clinical samples (Honeyborne </w:t>
      </w:r>
      <w:r>
        <w:rPr>
          <w:i/>
        </w:rPr>
        <w:t>et al.</w:t>
      </w:r>
      <w:r>
        <w:t>, 2011).  Further details are described in section 7.1.4.</w:t>
      </w:r>
    </w:p>
    <w:p w14:paraId="39A9CE57" w14:textId="77777777" w:rsidR="000E743D" w:rsidRPr="008341B0" w:rsidRDefault="000E743D" w:rsidP="008341B0">
      <w:pPr>
        <w:jc w:val="both"/>
      </w:pPr>
    </w:p>
    <w:p w14:paraId="425DBFD0" w14:textId="77777777" w:rsidR="000E743D" w:rsidRPr="008341B0" w:rsidRDefault="000E743D" w:rsidP="008341B0">
      <w:pPr>
        <w:jc w:val="both"/>
      </w:pPr>
    </w:p>
    <w:p w14:paraId="21947118" w14:textId="4A11EF28" w:rsidR="000E743D" w:rsidRPr="00990380" w:rsidRDefault="00575163" w:rsidP="00990380">
      <w:pPr>
        <w:spacing w:before="240" w:after="240"/>
        <w:jc w:val="both"/>
        <w:rPr>
          <w:b/>
        </w:rPr>
      </w:pPr>
      <w:r w:rsidRPr="00990380">
        <w:rPr>
          <w:b/>
        </w:rPr>
        <w:t xml:space="preserve">7.1.2 </w:t>
      </w:r>
      <w:r w:rsidR="000E743D" w:rsidRPr="00990380">
        <w:rPr>
          <w:b/>
        </w:rPr>
        <w:t>Cepheid GeneXpert</w:t>
      </w:r>
    </w:p>
    <w:p w14:paraId="56C37A16" w14:textId="77777777" w:rsidR="000E743D" w:rsidRPr="008341B0" w:rsidRDefault="000E743D" w:rsidP="008341B0">
      <w:pPr>
        <w:jc w:val="both"/>
      </w:pPr>
      <w:r w:rsidRPr="008341B0">
        <w:t xml:space="preserve">The Cepheid GeneXpert® System is a fully-automated and integrated system for Polymerase Chain Reaction (PCR)-based nucleic acid (DNA) testing.  There are 11 FDA-cleared assays and 12 CE-IVD marked assays that use the Xpert platform, including tests for enteroviral meningitis, methicillin-resistant </w:t>
      </w:r>
      <w:r w:rsidRPr="008341B0">
        <w:rPr>
          <w:i/>
        </w:rPr>
        <w:t xml:space="preserve">Staphylococcus aureus </w:t>
      </w:r>
      <w:r w:rsidRPr="008341B0">
        <w:t xml:space="preserve">(MRSA), Influenza A and B, group B </w:t>
      </w:r>
      <w:r w:rsidRPr="008341B0">
        <w:rPr>
          <w:i/>
        </w:rPr>
        <w:t>Streptococcus</w:t>
      </w:r>
      <w:r w:rsidRPr="008341B0">
        <w:t xml:space="preserve">, and anthrax, in addition to the assay for </w:t>
      </w:r>
      <w:r w:rsidRPr="008341B0">
        <w:rPr>
          <w:i/>
        </w:rPr>
        <w:t xml:space="preserve">Mycobacterium tuberculosis </w:t>
      </w:r>
      <w:r w:rsidRPr="008341B0">
        <w:t xml:space="preserve">and rifampin resistance detection.  The tuberculosis assay consists of a microfluidic cartridge with multiple chambers that contains all necessary reagents and diluents for sample processing, nucleic acid amplification, and detection of products.  The respiratory sample, after treatment with sample buffer, is added with a pipette into one chamber of the cartridge, the top is closed, and the </w:t>
      </w:r>
      <w:r w:rsidRPr="008341B0">
        <w:lastRenderedPageBreak/>
        <w:t>cartridge is placed into the assay module in which all subsequent testing steps occur (see Figure 1).  The reaction tube, unlike the cylindrical shape of most PCR reaction tubes, is a flat, window-like shape, allowing efficient and rapid heating and cooling by the solid-state heating element present in the assay module.  Liquids move between chambers through the action of a rotary valve and a central syringe-like plunger.  The PCR reactants are contained in freeze-dried beads, which are dissolved only when the liquid enters the appropriate chamber.  Internal software controls monitor pressure, reagent presence, inhibition, and bead activity.  The ease of use allows non-technical workers to perform the assay with minimal training.  This concept has been validated in a study conducted by Boehme and others.</w:t>
      </w:r>
    </w:p>
    <w:p w14:paraId="242F8C10" w14:textId="77777777" w:rsidR="000E743D" w:rsidRPr="008341B0" w:rsidRDefault="000E743D" w:rsidP="008341B0">
      <w:pPr>
        <w:jc w:val="both"/>
      </w:pPr>
    </w:p>
    <w:p w14:paraId="4F1D1522" w14:textId="77777777" w:rsidR="000E743D" w:rsidRPr="008341B0" w:rsidRDefault="000E743D" w:rsidP="008341B0">
      <w:pPr>
        <w:jc w:val="both"/>
      </w:pPr>
      <w:r w:rsidRPr="008341B0">
        <w:t xml:space="preserve">Prior to initiating the Xpert MTb/RIF assay, the respiratory sample is mixed with a sample reagent at twice the volume of the sputum and shaken vigorously; this liquefies mucus and is cidal for the mycobacteria.  Two mls of the suspension is added to the cartridge; this large sample volume increases the sensitivity of the assay.  A second factor in enhanced sensitivity is the action of a glass-bead enhanced sonication of the mycobacteria, which are fixed on a filter at the base of the cartridge, efficiently releasing DNA.  The DNA passes through the filter into the reaction buffer chamber.  A third factor that enhances assay sensitivity is the use of a hemi-nested PCR amplification protocol.  The first reaction amplifies the specific </w:t>
      </w:r>
      <w:r w:rsidRPr="008341B0">
        <w:rPr>
          <w:i/>
        </w:rPr>
        <w:t>rpoB</w:t>
      </w:r>
      <w:r w:rsidRPr="008341B0">
        <w:t xml:space="preserve"> genetic sequence and the second PCR reaction amplifies each of 5 smaller internal fragment.  The 6-color molecular beacon assay was designed by Dr. David Alland and Dr. David Persing.  From start to finish, results are available within 2 hours of sample receipt, which includes approximately 5 minutes of hands-on manipulation.  The PCR amplifies an 81 base-pair region of the ribosomal polymerase B gene, which is unique to </w:t>
      </w:r>
      <w:r w:rsidRPr="008341B0">
        <w:rPr>
          <w:i/>
        </w:rPr>
        <w:t>M. tuberculosis</w:t>
      </w:r>
      <w:r w:rsidRPr="008341B0">
        <w:t xml:space="preserve"> complex.  The majority of mutations that confer rifampin resistance are in this region.  Five molecular beacons, each with a different fluorophore, bind to independent regions of the amplicon.  A sixth target identifies the internal control, a </w:t>
      </w:r>
      <w:r w:rsidRPr="008341B0">
        <w:rPr>
          <w:i/>
        </w:rPr>
        <w:t>Bacillus globigii</w:t>
      </w:r>
      <w:r w:rsidRPr="008341B0">
        <w:t xml:space="preserve"> spore which indicates any potential inhibition in the reaction.  Similar cycle threshold amplification of all five target sequences signifies a wild-type, rifampin-susceptible </w:t>
      </w:r>
      <w:r w:rsidRPr="008341B0">
        <w:rPr>
          <w:i/>
        </w:rPr>
        <w:t>M. tuberculosis</w:t>
      </w:r>
      <w:r w:rsidRPr="008341B0">
        <w:t xml:space="preserve"> complex organism, whereas delayed or missing signals of one to three targets signifies one or more mutations conferring rifampin resistance.  The reaction is semi-quantitative, so that higher cycle threshold levels suggest lower numbers of organisms in the sample.  For the CE-IVD version, the results for </w:t>
      </w:r>
      <w:r w:rsidRPr="008341B0">
        <w:rPr>
          <w:i/>
        </w:rPr>
        <w:t>M. tuberculosis</w:t>
      </w:r>
      <w:r w:rsidRPr="008341B0">
        <w:t xml:space="preserve"> detection are reported as “high, moderate, low, or very low.”  The quantitative estimation ability of the assay has been reported anecdotally in at least 6 publications, and Blakemore et al. have suggested an algorithm for incorporating the amount of inhibition into the result.</w:t>
      </w:r>
    </w:p>
    <w:p w14:paraId="29C09298" w14:textId="77777777" w:rsidR="000E743D" w:rsidRPr="008341B0" w:rsidRDefault="000E743D" w:rsidP="008341B0">
      <w:pPr>
        <w:jc w:val="both"/>
      </w:pPr>
    </w:p>
    <w:p w14:paraId="5BC49181" w14:textId="77777777" w:rsidR="000E743D" w:rsidRPr="008341B0" w:rsidRDefault="000E743D" w:rsidP="008341B0">
      <w:pPr>
        <w:jc w:val="both"/>
      </w:pPr>
      <w:r w:rsidRPr="008341B0">
        <w:t xml:space="preserve">Several publications have described the development of the assay, sensitivity of the assay sensitivity of the assay in samples from children, and the biosafety features of the sample preparation and handling procedures.  The first large-scale assessment of the assay was conducted by the Foundation for Innovative New Diagnostics (FIND) in five sites with relatively high numbers of HIV-positive patients and multi-drug resistant TB (MDR-TB) patients: Peru, Azerbaijan, India, and South Africa.  Results from specimens collected from more than 1700 patients were evaluated and compared with the results of acid fast smear, liquid culture, and mycobacterial drug susceptibility tests.  A subsequent study by FIND evaluated the performance of the assay in a more rural setting with inexperienced laboratory workers.  Posters presented at several international meetings have also reported on use of the assay in large-scale testing situations (Naidoo, others).  At least one study showed that the assay failed to detect some positive samples that a laboratory-developed molecular assay was able to detect.  A number of studies have evaluated the use of the Xpert assay for samples other than respiratory secretions, with varying levels of success.  </w:t>
      </w:r>
    </w:p>
    <w:p w14:paraId="1F0EFC39" w14:textId="77777777" w:rsidR="000E743D" w:rsidRPr="008341B0" w:rsidRDefault="000E743D" w:rsidP="008341B0">
      <w:pPr>
        <w:jc w:val="both"/>
      </w:pPr>
    </w:p>
    <w:p w14:paraId="29D81E1E" w14:textId="28300224" w:rsidR="000E743D" w:rsidRPr="008341B0" w:rsidRDefault="000E743D" w:rsidP="008341B0">
      <w:pPr>
        <w:jc w:val="both"/>
      </w:pPr>
      <w:r w:rsidRPr="008341B0">
        <w:t>Several features of the Xpert® Mtb/RIF assay differ from existing molecular diagnostic methods.  The most commonly used nucleic acid amplification test (NAAT) in the United States is the GenProbe MTD assay, which targets and amplifies ribosomal RNA rather than DNA, but does not have a rifampin resistance detection component.  The GenProbe assay has been reported to be 97% sensitive and 96% specific for smear-positive samples, and 76% sensitive and 97% specific for smear-negative samples.</w:t>
      </w:r>
      <w:r w:rsidR="003E2D53" w:rsidRPr="008341B0">
        <w:t xml:space="preserve"> </w:t>
      </w:r>
      <w:r w:rsidRPr="008341B0">
        <w:t xml:space="preserve"> This test is highly complex, takes about 2 hours of hands-on time, and delivers results in 6 hours.  Roche also has two NAATs for </w:t>
      </w:r>
      <w:r w:rsidRPr="008341B0">
        <w:rPr>
          <w:i/>
        </w:rPr>
        <w:t>M. tuberculosis</w:t>
      </w:r>
      <w:r w:rsidRPr="008341B0">
        <w:t>, which are not currently available in the United States</w:t>
      </w:r>
      <w:r w:rsidR="00195811">
        <w:t xml:space="preserve">. </w:t>
      </w:r>
      <w:r w:rsidRPr="008341B0">
        <w:t>Published results show 96% sensitivity and 74-83% specificity in smear-positive patient samples and 76% sensitivity and 97% specificity for smear-negative samples.</w:t>
      </w:r>
      <w:r w:rsidR="003E2D53" w:rsidRPr="008341B0">
        <w:t xml:space="preserve"> </w:t>
      </w:r>
      <w:r w:rsidRPr="008341B0">
        <w:t xml:space="preserve"> BD Probe-Tec shows similar results as the other two NAAT products in a meta-analysis based on 12 studies.  The ligase-chain reaction product from Abbott (10 studies) actually yielded slightly worse performance, with 96% sensitivity and 71% specificity for smear-positive samples and 57% sensitivity and 98% specificity for smear-negative samples and has since been withdrawn from the market. </w:t>
      </w:r>
    </w:p>
    <w:p w14:paraId="630836CB" w14:textId="77777777" w:rsidR="000E743D" w:rsidRPr="008341B0" w:rsidRDefault="000E743D" w:rsidP="008341B0">
      <w:pPr>
        <w:pStyle w:val="ListParagraph"/>
        <w:spacing w:after="40" w:line="240" w:lineRule="auto"/>
        <w:ind w:left="0"/>
        <w:jc w:val="both"/>
        <w:rPr>
          <w:rFonts w:cs="Times New Roman"/>
          <w:sz w:val="24"/>
          <w:szCs w:val="24"/>
        </w:rPr>
      </w:pPr>
    </w:p>
    <w:p w14:paraId="4D2AF80A" w14:textId="73EFC8A8" w:rsidR="003E2D53" w:rsidRPr="008341B0" w:rsidRDefault="000E743D" w:rsidP="008341B0">
      <w:pPr>
        <w:jc w:val="both"/>
      </w:pPr>
      <w:r w:rsidRPr="008341B0">
        <w:t xml:space="preserve">In comparison with acid fast smear results, the Xpert Mtb/RIF assay is more sensitive and the results are delivered within the same time frame, i.e., approximately two hours.  All other types of methods require longer time periods to produce results, and in rural settings, many final results never reach the intended user. </w:t>
      </w:r>
      <w:r w:rsidR="003E2D53" w:rsidRPr="008341B0">
        <w:t>T</w:t>
      </w:r>
      <w:r w:rsidRPr="008341B0">
        <w:t xml:space="preserve">raining to perform the Xpert assay is more successful than training to read TB smears. Because extensive infrastructure, biosafety equipment, and special environments are not needed for performance of GeneXpert, the startup costs and continuing resources (including maintaining proficiency of workers) are lower than for development of liquid culture capability for a new testing setting. With regard to clinical endpoints, the implications of positive PCR results after or even during therapy have not yet been determined. Studies have shown that even if samples yield smear-negative results, it does not mean that the patient cannot transmit tuberculosis to others. Another recent study using a guinea pig sentinel system has confirmed that patients who are smear-negative may still be infectious, whereas those patients on effective therapy, despite having positive smears, are not likely to be infectious.  Moreover, patients with MDR TB being treated presumptively with conventional front-line TB regimens have been shown to be infectious in this model. </w:t>
      </w:r>
    </w:p>
    <w:p w14:paraId="6A87E7CC" w14:textId="5D28302F" w:rsidR="000E743D" w:rsidRPr="008341B0" w:rsidRDefault="000E743D" w:rsidP="008341B0">
      <w:pPr>
        <w:jc w:val="both"/>
      </w:pPr>
    </w:p>
    <w:p w14:paraId="7AD464E2" w14:textId="77777777" w:rsidR="000E743D" w:rsidRPr="008341B0" w:rsidRDefault="000E743D" w:rsidP="008341B0">
      <w:pPr>
        <w:jc w:val="both"/>
        <w:rPr>
          <w:rFonts w:cs="Arial"/>
        </w:rPr>
      </w:pPr>
      <w:r w:rsidRPr="008341B0">
        <w:rPr>
          <w:rFonts w:cs="Arial"/>
        </w:rPr>
        <w:t xml:space="preserve">The Cepheid GeneXpert System (Xpert) is a fully automated and integrated system for Polymerase Chain Reaction (PCR)-based nucleic acid (DNA) testing.  </w:t>
      </w:r>
      <w:r w:rsidRPr="008341B0">
        <w:rPr>
          <w:rFonts w:cs="Verdana"/>
        </w:rPr>
        <w:t xml:space="preserve">Xpert targets the </w:t>
      </w:r>
      <w:r w:rsidRPr="008341B0">
        <w:rPr>
          <w:rFonts w:cs="Verdana"/>
          <w:i/>
        </w:rPr>
        <w:t>rpoB</w:t>
      </w:r>
      <w:r w:rsidRPr="008341B0">
        <w:rPr>
          <w:rFonts w:cs="Verdana"/>
        </w:rPr>
        <w:t xml:space="preserve"> hotspot region of </w:t>
      </w:r>
      <w:r w:rsidRPr="008341B0">
        <w:rPr>
          <w:rFonts w:cs="Verdana"/>
          <w:i/>
          <w:iCs/>
        </w:rPr>
        <w:t>M tuberculosis</w:t>
      </w:r>
      <w:r w:rsidRPr="008341B0">
        <w:rPr>
          <w:rFonts w:cs="Verdana"/>
        </w:rPr>
        <w:t xml:space="preserve"> DNA providing simultaneous speciation and identification of rifampicin resistance.  </w:t>
      </w:r>
      <w:r w:rsidRPr="008341B0">
        <w:rPr>
          <w:rFonts w:cs="Arial"/>
        </w:rPr>
        <w:t xml:space="preserve">It requires minimal hands on time. The ease of use allows non-technical workers to perform the assay with minimal training.   This makes it an attractive approach in countries where it is difficult to recruit the experienced laboratory staff needed to perform smear and culture examination effectively.  It has already been shown to be more sensitive than conventional stained smear examination in clinical studies in high burden countries and has been implemented widely in South Africa replacing smear in the national tuberculosis programme.  The full test characteristics are still to be evaluated in communities where tuberculosis is relatively uncommon but here there is an advantage for laboratories who have a low throughput of tuberculosis tests in which there is a risk that laboratory skills will have declined. </w:t>
      </w:r>
    </w:p>
    <w:p w14:paraId="412F21E5" w14:textId="77777777" w:rsidR="000E743D" w:rsidRPr="008341B0" w:rsidRDefault="000E743D" w:rsidP="008341B0">
      <w:pPr>
        <w:jc w:val="both"/>
        <w:rPr>
          <w:rFonts w:cs="Arial"/>
        </w:rPr>
      </w:pPr>
    </w:p>
    <w:p w14:paraId="48342854" w14:textId="2E292FFB" w:rsidR="000E743D" w:rsidRPr="008341B0" w:rsidRDefault="000E743D" w:rsidP="008341B0">
      <w:pPr>
        <w:jc w:val="both"/>
        <w:rPr>
          <w:rFonts w:cs="Arial"/>
        </w:rPr>
      </w:pPr>
      <w:r w:rsidRPr="008341B0">
        <w:rPr>
          <w:rFonts w:cs="Arial"/>
        </w:rPr>
        <w:t xml:space="preserve">One limitation of DNA tests like </w:t>
      </w:r>
      <w:r w:rsidR="00736339" w:rsidRPr="008341B0">
        <w:t>GeneXpert®</w:t>
      </w:r>
      <w:r w:rsidRPr="008341B0">
        <w:rPr>
          <w:rFonts w:cs="Arial"/>
        </w:rPr>
        <w:t xml:space="preserve"> is that they potentially detect both dead and viable organisms at the same level of sensitivity. </w:t>
      </w:r>
      <w:r w:rsidRPr="008341B0">
        <w:rPr>
          <w:rFonts w:cs="Arial"/>
        </w:rPr>
        <w:fldChar w:fldCharType="begin"/>
      </w:r>
      <w:r w:rsidRPr="008341B0">
        <w:rPr>
          <w:rFonts w:cs="Arial"/>
        </w:rPr>
        <w:instrText xml:space="preserve"> ADDIN EN.CITE &lt;EndNote&gt;&lt;Cite&gt;&lt;Author&gt;Kennedy&lt;/Author&gt;&lt;Year&gt;1994&lt;/Year&gt;&lt;RecNum&gt;1015&lt;/RecNum&gt;&lt;record&gt;&lt;rec-number&gt;1015&lt;/rec-number&gt;&lt;foreign-keys&gt;&lt;key app="EN" db-id="2tavr5zzpxzxvcedev4500swppzawt5at9rz"&gt;1015&lt;/key&gt;&lt;/foreign-keys&gt;&lt;ref-type name="Journal Article"&gt;17&lt;/ref-type&gt;&lt;contributors&gt;&lt;authors&gt;&lt;author&gt;Kennedy, N.&lt;/author&gt;&lt;author&gt;Gillespie, S. H.&lt;/author&gt;&lt;author&gt;Saruni, A. O.&lt;/author&gt;&lt;author&gt;Kisyombe, G.&lt;/author&gt;&lt;author&gt;McNerney, R.&lt;/author&gt;&lt;author&gt;Ngowi, F. I.&lt;/author&gt;&lt;author&gt;Wilson, S.&lt;/author&gt;&lt;/authors&gt;&lt;/contributors&gt;&lt;auth-address&gt;Division of Communicable Diseases, Royal Free Hospital School of Medicine, London, United Kingdom.&lt;/auth-address&gt;&lt;titles&gt;&lt;title&gt;Polymerase chain reaction for assessing treatment response in patients with pulmonary tuberculosis&lt;/title&gt;&lt;secondary-title&gt;J Infect Dis&lt;/secondary-title&gt;&lt;/titles&gt;&lt;periodical&gt;&lt;full-title&gt;J Infect Dis&lt;/full-title&gt;&lt;/periodical&gt;&lt;pages&gt;713-6&lt;/pages&gt;&lt;volume&gt;170&lt;/volume&gt;&lt;number&gt;3&lt;/number&gt;&lt;edition&gt;1994/09/01&lt;/edition&gt;&lt;keywords&gt;&lt;keyword&gt;Antitubercular Agents/*therapeutic use&lt;/keyword&gt;&lt;keyword&gt;Base Sequence&lt;/keyword&gt;&lt;keyword&gt;Colorimetry/methods&lt;/keyword&gt;&lt;keyword&gt;DNA Primers&lt;/keyword&gt;&lt;keyword&gt;DNA, Bacterial/analysis&lt;/keyword&gt;&lt;keyword&gt;Drug Therapy, Combination&lt;/keyword&gt;&lt;keyword&gt;Humans&lt;/keyword&gt;&lt;keyword&gt;Microscopy/methods&lt;/keyword&gt;&lt;keyword&gt;Molecular Sequence Data&lt;/keyword&gt;&lt;keyword&gt;Mycobacterium tuberculosis/*isolation &amp;amp; purification&lt;/keyword&gt;&lt;keyword&gt;Polymerase Chain Reaction/*methods&lt;/keyword&gt;&lt;keyword&gt;Sputum/*microbiology&lt;/keyword&gt;&lt;keyword&gt;Tanzania&lt;/keyword&gt;&lt;keyword&gt;Tuberculosis, Pulmonary/*drug therapy&lt;/keyword&gt;&lt;/keywords&gt;&lt;dates&gt;&lt;year&gt;1994&lt;/year&gt;&lt;pub-dates&gt;&lt;date&gt;Sep&lt;/date&gt;&lt;/pub-dates&gt;&lt;/dates&gt;&lt;isbn&gt;0022-1899 (Print)&amp;#xD;0022-1899 (Linking)&lt;/isbn&gt;&lt;accession-num&gt;7661906&lt;/accession-num&gt;&lt;urls&gt;&lt;related-urls&gt;&lt;url&gt;http://www.ncbi.nlm.nih.gov/entrez/query.fcgi?cmd=Retrieve&amp;amp;db=PubMed&amp;amp;dopt=Citation&amp;amp;list_uids=7661906&lt;/url&gt;&lt;/related-urls&gt;&lt;/urls&gt;&lt;language&gt;eng&lt;/language&gt;&lt;/record&gt;&lt;/Cite&gt;&lt;/EndNote&gt;</w:instrText>
      </w:r>
      <w:r w:rsidRPr="008341B0">
        <w:rPr>
          <w:rFonts w:cs="Arial"/>
        </w:rPr>
        <w:fldChar w:fldCharType="end"/>
      </w:r>
      <w:r w:rsidRPr="008341B0">
        <w:rPr>
          <w:rFonts w:cs="Arial"/>
        </w:rPr>
        <w:t xml:space="preserve"> It should be noted that older studies suggest that mycobacterial DNA remains in the sputum for a considerable period of time after initiation of therapy and this may compromise the value of this technique as a way of monitoring therapy. </w:t>
      </w:r>
      <w:r w:rsidR="00C63C2F">
        <w:rPr>
          <w:rFonts w:cs="Arial"/>
        </w:rPr>
        <w:t xml:space="preserve">  </w:t>
      </w:r>
    </w:p>
    <w:p w14:paraId="13FC0C10" w14:textId="77777777" w:rsidR="000E743D" w:rsidRDefault="000E743D" w:rsidP="008341B0">
      <w:pPr>
        <w:jc w:val="both"/>
        <w:rPr>
          <w:rFonts w:cs="Arial"/>
          <w:sz w:val="20"/>
        </w:rPr>
      </w:pPr>
    </w:p>
    <w:p w14:paraId="36577971" w14:textId="319CF3C6" w:rsidR="00C63C2F" w:rsidRPr="008341B0" w:rsidRDefault="007105CB" w:rsidP="00C63C2F">
      <w:pPr>
        <w:jc w:val="both"/>
        <w:rPr>
          <w:rFonts w:cs="Arial"/>
        </w:rPr>
      </w:pPr>
      <w:r w:rsidRPr="008341B0">
        <w:t xml:space="preserve">The GeneXpert® Mtb/RIF assay could be used to determine the infection status of patients rapidly </w:t>
      </w:r>
      <w:r w:rsidR="00C63C2F">
        <w:t>for entry into a clinical trial</w:t>
      </w:r>
      <w:r w:rsidRPr="008341B0">
        <w:t xml:space="preserve">.  The semi-quantitative </w:t>
      </w:r>
      <w:r w:rsidR="00C63C2F" w:rsidRPr="008341B0">
        <w:t>nature of the results suggests</w:t>
      </w:r>
      <w:r w:rsidRPr="008341B0">
        <w:t xml:space="preserve"> the potential to use the assay to monitor a patient’s response to treatment (see below).  A current clinical trial comparing patients treated during the intensive phase of therapy with either rifampin or rifapentine (CDC-TB Trials Consortium Study 29X trial) has been expanded to include evaluation of the Xpert Mtb/RIF assay results at several time points to determine the feasibility of this approach.  </w:t>
      </w:r>
      <w:r w:rsidR="00C63C2F">
        <w:rPr>
          <w:rFonts w:cs="Arial"/>
        </w:rPr>
        <w:t xml:space="preserve">Poor performance of </w:t>
      </w:r>
      <w:r w:rsidR="00736339" w:rsidRPr="008341B0">
        <w:t>GeneXpert®</w:t>
      </w:r>
      <w:r w:rsidR="00C63C2F">
        <w:rPr>
          <w:rFonts w:cs="Arial"/>
        </w:rPr>
        <w:t xml:space="preserve"> for monitoring sequential data has been confirmed in a recent publication from the REMoxTB consortium that that </w:t>
      </w:r>
      <w:r w:rsidR="00C63C2F" w:rsidRPr="008341B0">
        <w:t>GeneXpert®</w:t>
      </w:r>
      <w:r w:rsidR="00C63C2F">
        <w:t xml:space="preserve"> ct values responded less rapidly than smear.</w:t>
      </w:r>
    </w:p>
    <w:p w14:paraId="5FBC8D10" w14:textId="149BC168" w:rsidR="007105CB" w:rsidRPr="008341B0" w:rsidRDefault="007105CB" w:rsidP="008341B0">
      <w:pPr>
        <w:jc w:val="both"/>
        <w:rPr>
          <w:rFonts w:cs="Arial"/>
          <w:sz w:val="20"/>
        </w:rPr>
      </w:pPr>
    </w:p>
    <w:p w14:paraId="47678AB8" w14:textId="50F1B7A3" w:rsidR="000E743D" w:rsidRPr="00990380" w:rsidRDefault="00575163" w:rsidP="00990380">
      <w:pPr>
        <w:spacing w:before="240" w:after="240"/>
        <w:jc w:val="both"/>
        <w:rPr>
          <w:b/>
        </w:rPr>
      </w:pPr>
      <w:r w:rsidRPr="00990380">
        <w:rPr>
          <w:b/>
        </w:rPr>
        <w:t xml:space="preserve">7.1.3 </w:t>
      </w:r>
      <w:r w:rsidR="000E743D" w:rsidRPr="00990380">
        <w:rPr>
          <w:b/>
        </w:rPr>
        <w:t>Hain system</w:t>
      </w:r>
    </w:p>
    <w:p w14:paraId="6A418491" w14:textId="69A6371E" w:rsidR="000E743D" w:rsidRPr="008341B0" w:rsidRDefault="000E743D" w:rsidP="008341B0">
      <w:pPr>
        <w:jc w:val="both"/>
      </w:pPr>
      <w:r w:rsidRPr="008341B0">
        <w:t xml:space="preserve">An alternative to </w:t>
      </w:r>
      <w:r w:rsidR="00736339" w:rsidRPr="008341B0">
        <w:t>GeneXpert®</w:t>
      </w:r>
      <w:r w:rsidRPr="008341B0">
        <w:t xml:space="preserve"> is the line probe assay such as the Hain assay which detects amplimers specific to </w:t>
      </w:r>
      <w:r w:rsidRPr="008341B0">
        <w:rPr>
          <w:i/>
        </w:rPr>
        <w:t xml:space="preserve">M. tuberculosis </w:t>
      </w:r>
      <w:r w:rsidRPr="008341B0">
        <w:t>and some of the drug resistance genes by PCR and hybridisation of the amplimers to a nitrocellose strip.  Although technically straightforward to perform care must for the test steps to be performed consistently if the results are to be reproducible.  The test strips, compared with control pattern, can be photographed to maintain a record as the bands fade on storage.  Isoniazid rifampicin resistance are determined using the standard strips, and extended resistance testing with Hain S</w:t>
      </w:r>
      <w:r w:rsidRPr="008341B0">
        <w:rPr>
          <w:position w:val="6"/>
        </w:rPr>
        <w:t>+</w:t>
      </w:r>
      <w:r w:rsidRPr="008341B0">
        <w:t xml:space="preserve"> is available giving it an advantage of coverage over the geneXpert system.</w:t>
      </w:r>
      <w:r w:rsidR="0080771E">
        <w:t xml:space="preserve">  This system has proved valuable in the REMoxTB clinical trial in areas of high MDRTB prevalence.</w:t>
      </w:r>
    </w:p>
    <w:p w14:paraId="23C4B21D" w14:textId="77777777" w:rsidR="00C63C2F" w:rsidRDefault="000E743D" w:rsidP="008341B0">
      <w:pPr>
        <w:jc w:val="both"/>
      </w:pPr>
      <w:r w:rsidRPr="008341B0">
        <w:t xml:space="preserve"> </w:t>
      </w:r>
    </w:p>
    <w:p w14:paraId="1C68B29A" w14:textId="3F95D1EE" w:rsidR="00BA3EC1" w:rsidRPr="00740724" w:rsidRDefault="000E743D" w:rsidP="008341B0">
      <w:pPr>
        <w:jc w:val="both"/>
      </w:pPr>
      <w:r w:rsidRPr="008341B0">
        <w:t xml:space="preserve"> </w:t>
      </w:r>
    </w:p>
    <w:p w14:paraId="779874A4" w14:textId="77777777" w:rsidR="00BA3EC1" w:rsidRPr="00BA3EC1" w:rsidRDefault="00BA3EC1" w:rsidP="008341B0">
      <w:pPr>
        <w:jc w:val="both"/>
        <w:rPr>
          <w:b/>
        </w:rPr>
      </w:pPr>
    </w:p>
    <w:p w14:paraId="6E8792B4" w14:textId="6289E4FD" w:rsidR="000E743D" w:rsidRPr="008341B0" w:rsidRDefault="00BA3EC1" w:rsidP="008341B0">
      <w:pPr>
        <w:jc w:val="both"/>
      </w:pPr>
      <w:r>
        <w:rPr>
          <w:noProof/>
          <w:lang w:eastAsia="en-GB"/>
        </w:rPr>
        <w:drawing>
          <wp:inline distT="0" distB="0" distL="0" distR="0" wp14:anchorId="62CACEB2" wp14:editId="64896DAA">
            <wp:extent cx="5270500" cy="1520601"/>
            <wp:effectExtent l="0" t="0" r="0" b="381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0500" cy="1520601"/>
                    </a:xfrm>
                    <a:prstGeom prst="rect">
                      <a:avLst/>
                    </a:prstGeom>
                    <a:noFill/>
                    <a:ln>
                      <a:noFill/>
                    </a:ln>
                  </pic:spPr>
                </pic:pic>
              </a:graphicData>
            </a:graphic>
          </wp:inline>
        </w:drawing>
      </w:r>
    </w:p>
    <w:p w14:paraId="3741F26B" w14:textId="77777777" w:rsidR="00BA3EC1" w:rsidRDefault="00BA3EC1" w:rsidP="008341B0">
      <w:pPr>
        <w:jc w:val="both"/>
        <w:rPr>
          <w:b/>
          <w:sz w:val="28"/>
          <w:szCs w:val="28"/>
        </w:rPr>
      </w:pPr>
    </w:p>
    <w:p w14:paraId="09AA200C" w14:textId="5E9C2B4C" w:rsidR="00BA3EC1" w:rsidRPr="00BA3EC1" w:rsidRDefault="00BA3EC1" w:rsidP="008341B0">
      <w:pPr>
        <w:jc w:val="both"/>
        <w:rPr>
          <w:sz w:val="28"/>
          <w:szCs w:val="28"/>
        </w:rPr>
      </w:pPr>
      <w:r>
        <w:rPr>
          <w:sz w:val="28"/>
          <w:szCs w:val="28"/>
        </w:rPr>
        <w:t>Follow up visit with the patient complaining of symptoms returning</w:t>
      </w:r>
    </w:p>
    <w:p w14:paraId="77FDB7A7" w14:textId="341D36B5" w:rsidR="00BA3EC1" w:rsidRDefault="00BA3EC1" w:rsidP="008341B0">
      <w:pPr>
        <w:jc w:val="both"/>
        <w:rPr>
          <w:b/>
          <w:sz w:val="28"/>
          <w:szCs w:val="28"/>
        </w:rPr>
      </w:pPr>
      <w:r>
        <w:rPr>
          <w:b/>
          <w:noProof/>
          <w:sz w:val="28"/>
          <w:szCs w:val="28"/>
          <w:lang w:eastAsia="en-GB"/>
        </w:rPr>
        <w:drawing>
          <wp:inline distT="0" distB="0" distL="0" distR="0" wp14:anchorId="5D5FAC7C" wp14:editId="2B5B1C80">
            <wp:extent cx="5270500" cy="1520601"/>
            <wp:effectExtent l="0" t="0" r="0" b="3810"/>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0500" cy="1520601"/>
                    </a:xfrm>
                    <a:prstGeom prst="rect">
                      <a:avLst/>
                    </a:prstGeom>
                    <a:noFill/>
                    <a:ln>
                      <a:noFill/>
                    </a:ln>
                  </pic:spPr>
                </pic:pic>
              </a:graphicData>
            </a:graphic>
          </wp:inline>
        </w:drawing>
      </w:r>
    </w:p>
    <w:p w14:paraId="616131A4" w14:textId="77777777" w:rsidR="00BA3EC1" w:rsidRDefault="00BA3EC1" w:rsidP="008341B0">
      <w:pPr>
        <w:jc w:val="both"/>
        <w:rPr>
          <w:b/>
          <w:sz w:val="28"/>
          <w:szCs w:val="28"/>
        </w:rPr>
      </w:pPr>
    </w:p>
    <w:p w14:paraId="7D26AC20" w14:textId="3D549FA0" w:rsidR="00990380" w:rsidRPr="00EE2991" w:rsidRDefault="00740724" w:rsidP="008341B0">
      <w:pPr>
        <w:jc w:val="both"/>
        <w:rPr>
          <w:sz w:val="20"/>
          <w:szCs w:val="20"/>
        </w:rPr>
      </w:pPr>
      <w:r w:rsidRPr="001B0468">
        <w:rPr>
          <w:b/>
          <w:sz w:val="20"/>
          <w:szCs w:val="20"/>
        </w:rPr>
        <w:t xml:space="preserve">Figure 7.1.1 </w:t>
      </w:r>
      <w:r w:rsidRPr="001B0468">
        <w:rPr>
          <w:sz w:val="20"/>
          <w:szCs w:val="20"/>
        </w:rPr>
        <w:t xml:space="preserve">An example of Hain test results in a patient being treated for tuberculosis.  </w:t>
      </w:r>
      <w:r w:rsidR="00EE2991">
        <w:rPr>
          <w:sz w:val="20"/>
          <w:szCs w:val="20"/>
        </w:rPr>
        <w:t>Screening visit</w:t>
      </w:r>
    </w:p>
    <w:p w14:paraId="44D515FA" w14:textId="5B75275C" w:rsidR="005808FC" w:rsidRPr="00145D48" w:rsidRDefault="005808FC" w:rsidP="005808FC">
      <w:pPr>
        <w:spacing w:before="240" w:after="240"/>
        <w:jc w:val="both"/>
        <w:rPr>
          <w:b/>
        </w:rPr>
      </w:pPr>
      <w:r w:rsidRPr="00145D48">
        <w:rPr>
          <w:b/>
        </w:rPr>
        <w:t>7.</w:t>
      </w:r>
      <w:r w:rsidR="00145D48" w:rsidRPr="00145D48">
        <w:rPr>
          <w:b/>
        </w:rPr>
        <w:t>1.</w:t>
      </w:r>
      <w:r w:rsidRPr="00145D48">
        <w:rPr>
          <w:b/>
        </w:rPr>
        <w:t>4 Molecular Bacterial Load Assay</w:t>
      </w:r>
    </w:p>
    <w:p w14:paraId="3DB8FA20" w14:textId="77777777" w:rsidR="005808FC" w:rsidRDefault="005808FC" w:rsidP="005808FC">
      <w:pPr>
        <w:jc w:val="both"/>
      </w:pPr>
      <w:r w:rsidRPr="00A03FB8">
        <w:t xml:space="preserve">The Molecular </w:t>
      </w:r>
      <w:r>
        <w:t>Bacterial Load</w:t>
      </w:r>
      <w:r w:rsidRPr="00A03FB8">
        <w:t xml:space="preserve"> </w:t>
      </w:r>
      <w:r>
        <w:t xml:space="preserve">(MBL) </w:t>
      </w:r>
      <w:r w:rsidRPr="00A03FB8">
        <w:t>assay monitors the molecular load of TB cells in clinical or model samples and hence provides accurate information on bacterial response (decline) to antimicrobial treatment.</w:t>
      </w:r>
    </w:p>
    <w:p w14:paraId="7C608373" w14:textId="77777777" w:rsidR="005808FC" w:rsidRDefault="005808FC" w:rsidP="005808FC">
      <w:pPr>
        <w:jc w:val="both"/>
      </w:pPr>
    </w:p>
    <w:p w14:paraId="1D9FCD36" w14:textId="77777777" w:rsidR="005808FC" w:rsidRPr="00277854" w:rsidRDefault="005808FC" w:rsidP="005808FC">
      <w:pPr>
        <w:spacing w:before="240" w:after="120"/>
        <w:jc w:val="both"/>
        <w:rPr>
          <w:b/>
          <w:lang w:val="en-US"/>
        </w:rPr>
      </w:pPr>
      <w:r w:rsidRPr="00277854">
        <w:rPr>
          <w:b/>
          <w:lang w:val="en-US"/>
        </w:rPr>
        <w:t>Introduction</w:t>
      </w:r>
    </w:p>
    <w:p w14:paraId="169062F7" w14:textId="77777777" w:rsidR="005808FC" w:rsidRPr="00736339" w:rsidRDefault="005808FC" w:rsidP="005808FC">
      <w:pPr>
        <w:jc w:val="both"/>
      </w:pPr>
      <w:r w:rsidRPr="00A03FB8">
        <w:rPr>
          <w:lang w:val="en-US"/>
        </w:rPr>
        <w:t>The M</w:t>
      </w:r>
      <w:r>
        <w:rPr>
          <w:lang w:val="en-US"/>
        </w:rPr>
        <w:t>BL</w:t>
      </w:r>
      <w:r w:rsidRPr="00A03FB8">
        <w:rPr>
          <w:lang w:val="en-US"/>
        </w:rPr>
        <w:t xml:space="preserve"> assay detects </w:t>
      </w:r>
      <w:r w:rsidRPr="00A03FB8">
        <w:rPr>
          <w:i/>
          <w:lang w:val="en-US"/>
        </w:rPr>
        <w:t>M. tuberculosis</w:t>
      </w:r>
      <w:r w:rsidRPr="00A03FB8">
        <w:rPr>
          <w:lang w:val="en-US"/>
        </w:rPr>
        <w:t xml:space="preserve"> 16S ribosomal RNA, which is a relatively stable RNA species and after its extraction from sputum can provide the information on bacterial viable counts. The assay involves internal control that monitors </w:t>
      </w:r>
      <w:r>
        <w:rPr>
          <w:lang w:val="en-US"/>
        </w:rPr>
        <w:t xml:space="preserve">for </w:t>
      </w:r>
      <w:r w:rsidRPr="00A03FB8">
        <w:rPr>
          <w:lang w:val="en-US"/>
        </w:rPr>
        <w:t>the RNA extraction efficiency and amplification performance. Internal control (IC</w:t>
      </w:r>
      <w:r>
        <w:rPr>
          <w:lang w:val="en-US"/>
        </w:rPr>
        <w:t>)</w:t>
      </w:r>
      <w:r w:rsidRPr="00A03FB8">
        <w:rPr>
          <w:lang w:val="en-US"/>
        </w:rPr>
        <w:t xml:space="preserve"> is an exogenous RNA template added to each specimen before the RNA extraction.</w:t>
      </w:r>
      <w:r>
        <w:rPr>
          <w:lang w:val="en-US"/>
        </w:rPr>
        <w:t xml:space="preserve"> The IC can be prepared as described in Honeyborne I. </w:t>
      </w:r>
      <w:r>
        <w:rPr>
          <w:i/>
          <w:lang w:val="en-US"/>
        </w:rPr>
        <w:t>et al.</w:t>
      </w:r>
      <w:r>
        <w:rPr>
          <w:lang w:val="en-US"/>
        </w:rPr>
        <w:t xml:space="preserve">, </w:t>
      </w:r>
      <w:r>
        <w:t>J Clin Microbiol,</w:t>
      </w:r>
      <w:r w:rsidRPr="00266C0A">
        <w:t xml:space="preserve"> 2011</w:t>
      </w:r>
      <w:r>
        <w:t xml:space="preserve">.  </w:t>
      </w:r>
      <w:r w:rsidRPr="00A03FB8">
        <w:rPr>
          <w:lang w:val="en-US"/>
        </w:rPr>
        <w:t xml:space="preserve">The TB </w:t>
      </w:r>
      <w:r>
        <w:rPr>
          <w:lang w:val="en-US"/>
        </w:rPr>
        <w:t xml:space="preserve">and IC </w:t>
      </w:r>
      <w:r w:rsidRPr="00A03FB8">
        <w:rPr>
          <w:lang w:val="en-US"/>
        </w:rPr>
        <w:t xml:space="preserve">detection is based on a quantitative duplex real-time PCR and the identification of a specific fluorescent signal. </w:t>
      </w:r>
    </w:p>
    <w:p w14:paraId="3C31691C" w14:textId="77777777" w:rsidR="005808FC" w:rsidRPr="00A03FB8" w:rsidRDefault="005808FC" w:rsidP="005808FC">
      <w:pPr>
        <w:jc w:val="both"/>
        <w:rPr>
          <w:lang w:val="en-US"/>
        </w:rPr>
      </w:pPr>
    </w:p>
    <w:p w14:paraId="4E9A26AC" w14:textId="77777777" w:rsidR="005808FC" w:rsidRPr="00277854" w:rsidRDefault="005808FC" w:rsidP="005808FC">
      <w:pPr>
        <w:spacing w:before="240" w:after="120"/>
        <w:jc w:val="both"/>
        <w:rPr>
          <w:b/>
          <w:lang w:val="en-US"/>
        </w:rPr>
      </w:pPr>
      <w:r w:rsidRPr="00277854">
        <w:rPr>
          <w:b/>
          <w:lang w:val="en-US"/>
        </w:rPr>
        <w:t>Materials and Methods</w:t>
      </w:r>
    </w:p>
    <w:p w14:paraId="0ACA639D" w14:textId="77777777" w:rsidR="005808FC" w:rsidRPr="00277854" w:rsidRDefault="005808FC" w:rsidP="005808FC">
      <w:pPr>
        <w:spacing w:before="240" w:after="120"/>
        <w:jc w:val="both"/>
        <w:rPr>
          <w:i/>
          <w:lang w:val="en-US"/>
        </w:rPr>
      </w:pPr>
      <w:r w:rsidRPr="00277854">
        <w:rPr>
          <w:i/>
          <w:lang w:val="en-US"/>
        </w:rPr>
        <w:t>General consumables</w:t>
      </w:r>
    </w:p>
    <w:p w14:paraId="115C2A52" w14:textId="77777777" w:rsidR="005808FC" w:rsidRPr="00A03FB8" w:rsidRDefault="005808FC" w:rsidP="005808FC">
      <w:pPr>
        <w:numPr>
          <w:ilvl w:val="0"/>
          <w:numId w:val="22"/>
        </w:numPr>
        <w:spacing w:line="276" w:lineRule="auto"/>
        <w:jc w:val="both"/>
        <w:rPr>
          <w:lang w:val="en-US"/>
        </w:rPr>
      </w:pPr>
      <w:r w:rsidRPr="00A03FB8">
        <w:rPr>
          <w:lang w:val="en-US"/>
        </w:rPr>
        <w:t>sterile DNAse and RNAse-free microtubes, 1.5 ml</w:t>
      </w:r>
    </w:p>
    <w:p w14:paraId="17D04CAE" w14:textId="77777777" w:rsidR="005808FC" w:rsidRPr="00A03FB8" w:rsidRDefault="005808FC" w:rsidP="005808FC">
      <w:pPr>
        <w:numPr>
          <w:ilvl w:val="0"/>
          <w:numId w:val="22"/>
        </w:numPr>
        <w:spacing w:line="276" w:lineRule="auto"/>
        <w:jc w:val="both"/>
        <w:rPr>
          <w:lang w:val="en-US"/>
        </w:rPr>
      </w:pPr>
      <w:r w:rsidRPr="00A03FB8">
        <w:rPr>
          <w:lang w:val="en-US"/>
        </w:rPr>
        <w:t>pipettes and sterile pipette tips, DNAse and RNAse-free, range: P1000, P200, P10, P2</w:t>
      </w:r>
    </w:p>
    <w:p w14:paraId="2D1A6E3A" w14:textId="77777777" w:rsidR="005808FC" w:rsidRDefault="005808FC" w:rsidP="005808FC">
      <w:pPr>
        <w:numPr>
          <w:ilvl w:val="0"/>
          <w:numId w:val="22"/>
        </w:numPr>
        <w:spacing w:line="276" w:lineRule="auto"/>
        <w:jc w:val="both"/>
        <w:rPr>
          <w:lang w:val="en-US"/>
        </w:rPr>
      </w:pPr>
      <w:r w:rsidRPr="00A03FB8">
        <w:rPr>
          <w:lang w:val="en-US"/>
        </w:rPr>
        <w:t>sterile disposable universal tubes</w:t>
      </w:r>
    </w:p>
    <w:p w14:paraId="6A0377B1" w14:textId="77777777" w:rsidR="005808FC" w:rsidRPr="006740F5" w:rsidRDefault="005808FC" w:rsidP="005808FC">
      <w:pPr>
        <w:numPr>
          <w:ilvl w:val="0"/>
          <w:numId w:val="22"/>
        </w:numPr>
        <w:spacing w:line="276" w:lineRule="auto"/>
        <w:jc w:val="both"/>
        <w:rPr>
          <w:lang w:val="en-US"/>
        </w:rPr>
      </w:pPr>
      <w:r w:rsidRPr="006740F5">
        <w:rPr>
          <w:lang w:val="en-US"/>
        </w:rPr>
        <w:t xml:space="preserve">PCR reaction tubes – use accordingly with the PCR instrument and the total number of samples to be analysed. </w:t>
      </w:r>
      <w:r>
        <w:rPr>
          <w:lang w:val="en-US"/>
        </w:rPr>
        <w:t>For RotorGene Q (Qiagen) use:</w:t>
      </w:r>
      <w:r w:rsidRPr="006740F5">
        <w:rPr>
          <w:lang w:val="en-US"/>
        </w:rPr>
        <w:tab/>
      </w:r>
    </w:p>
    <w:p w14:paraId="2213AC3A" w14:textId="77777777" w:rsidR="005808FC" w:rsidRPr="00A03FB8" w:rsidRDefault="005808FC" w:rsidP="005808FC">
      <w:pPr>
        <w:numPr>
          <w:ilvl w:val="0"/>
          <w:numId w:val="21"/>
        </w:numPr>
        <w:spacing w:line="276" w:lineRule="auto"/>
        <w:jc w:val="both"/>
        <w:rPr>
          <w:lang w:val="en-US"/>
        </w:rPr>
      </w:pPr>
      <w:r w:rsidRPr="00A03FB8">
        <w:rPr>
          <w:lang w:val="en-US"/>
        </w:rPr>
        <w:t xml:space="preserve">Single 0.2 ml PCR optical thin wall flat cap microtubes (any supplier), for 32-well rotor </w:t>
      </w:r>
    </w:p>
    <w:p w14:paraId="67C2E843" w14:textId="77777777" w:rsidR="005808FC" w:rsidRPr="00A03FB8" w:rsidRDefault="005808FC" w:rsidP="005808FC">
      <w:pPr>
        <w:numPr>
          <w:ilvl w:val="0"/>
          <w:numId w:val="21"/>
        </w:numPr>
        <w:spacing w:line="276" w:lineRule="auto"/>
        <w:jc w:val="both"/>
        <w:rPr>
          <w:lang w:val="en-US"/>
        </w:rPr>
      </w:pPr>
      <w:r w:rsidRPr="00A03FB8">
        <w:rPr>
          <w:lang w:val="en-US"/>
        </w:rPr>
        <w:t>Strip tubes and caps, 0.1 ml (Qiagen), for 72-well rotor</w:t>
      </w:r>
    </w:p>
    <w:p w14:paraId="3B553F36" w14:textId="77777777" w:rsidR="005808FC" w:rsidRPr="00A03FB8" w:rsidRDefault="005808FC" w:rsidP="005808FC">
      <w:pPr>
        <w:numPr>
          <w:ilvl w:val="0"/>
          <w:numId w:val="21"/>
        </w:numPr>
        <w:spacing w:line="276" w:lineRule="auto"/>
        <w:jc w:val="both"/>
        <w:rPr>
          <w:lang w:val="en-US"/>
        </w:rPr>
      </w:pPr>
      <w:r w:rsidRPr="00A03FB8">
        <w:rPr>
          <w:lang w:val="en-US"/>
        </w:rPr>
        <w:t>Rotor-Disc 100 with heat-seal film (Qiagen), for 100-well rotor</w:t>
      </w:r>
    </w:p>
    <w:p w14:paraId="5066D189" w14:textId="77777777" w:rsidR="005808FC" w:rsidRDefault="005808FC" w:rsidP="005808FC">
      <w:pPr>
        <w:jc w:val="both"/>
      </w:pPr>
    </w:p>
    <w:p w14:paraId="13814339" w14:textId="77777777" w:rsidR="005808FC" w:rsidRPr="00277854" w:rsidRDefault="005808FC" w:rsidP="005808FC">
      <w:pPr>
        <w:spacing w:after="120"/>
        <w:jc w:val="both"/>
        <w:rPr>
          <w:i/>
          <w:lang w:val="en-US"/>
        </w:rPr>
      </w:pPr>
      <w:r w:rsidRPr="00277854">
        <w:rPr>
          <w:i/>
          <w:lang w:val="en-US"/>
        </w:rPr>
        <w:t>Instruments</w:t>
      </w:r>
    </w:p>
    <w:p w14:paraId="60FC9C00" w14:textId="77777777" w:rsidR="005808FC" w:rsidRDefault="005808FC" w:rsidP="005808FC">
      <w:pPr>
        <w:numPr>
          <w:ilvl w:val="0"/>
          <w:numId w:val="22"/>
        </w:numPr>
        <w:spacing w:line="276" w:lineRule="auto"/>
        <w:jc w:val="both"/>
        <w:rPr>
          <w:lang w:val="en-US"/>
        </w:rPr>
      </w:pPr>
      <w:r>
        <w:rPr>
          <w:lang w:val="en-US"/>
        </w:rPr>
        <w:t>Centrifuge and benchtop centrifuge</w:t>
      </w:r>
    </w:p>
    <w:p w14:paraId="55F991FA" w14:textId="77777777" w:rsidR="005808FC" w:rsidRDefault="005808FC" w:rsidP="005808FC">
      <w:pPr>
        <w:numPr>
          <w:ilvl w:val="0"/>
          <w:numId w:val="22"/>
        </w:numPr>
        <w:spacing w:line="276" w:lineRule="auto"/>
        <w:jc w:val="both"/>
        <w:rPr>
          <w:lang w:val="en-US"/>
        </w:rPr>
      </w:pPr>
      <w:r>
        <w:rPr>
          <w:lang w:val="en-US"/>
        </w:rPr>
        <w:t>Thermoshaker</w:t>
      </w:r>
    </w:p>
    <w:p w14:paraId="626205D3" w14:textId="77777777" w:rsidR="005808FC" w:rsidRDefault="005808FC" w:rsidP="005808FC">
      <w:pPr>
        <w:numPr>
          <w:ilvl w:val="0"/>
          <w:numId w:val="22"/>
        </w:numPr>
        <w:spacing w:line="276" w:lineRule="auto"/>
        <w:jc w:val="both"/>
        <w:rPr>
          <w:lang w:val="en-US"/>
        </w:rPr>
      </w:pPr>
      <w:r>
        <w:rPr>
          <w:lang w:val="en-US"/>
        </w:rPr>
        <w:t>Homogenizer (Fastprep, MP Biomedical or Precellys, Peqlab)</w:t>
      </w:r>
    </w:p>
    <w:p w14:paraId="65865FF8" w14:textId="77777777" w:rsidR="005808FC" w:rsidRPr="00A03FB8" w:rsidRDefault="005808FC" w:rsidP="005808FC">
      <w:pPr>
        <w:numPr>
          <w:ilvl w:val="0"/>
          <w:numId w:val="22"/>
        </w:numPr>
        <w:spacing w:line="276" w:lineRule="auto"/>
        <w:jc w:val="both"/>
        <w:rPr>
          <w:lang w:val="en-US"/>
        </w:rPr>
      </w:pPr>
      <w:r>
        <w:rPr>
          <w:lang w:val="en-US"/>
        </w:rPr>
        <w:t>Real-time PCR thermocycler (RotorGene Q, Qiagen)</w:t>
      </w:r>
    </w:p>
    <w:p w14:paraId="6F1C91A5" w14:textId="77777777" w:rsidR="005808FC" w:rsidRDefault="005808FC" w:rsidP="005808FC">
      <w:pPr>
        <w:jc w:val="both"/>
      </w:pPr>
    </w:p>
    <w:p w14:paraId="360C5E01" w14:textId="3873CAF7" w:rsidR="005808FC" w:rsidRPr="00833556" w:rsidRDefault="005808FC" w:rsidP="005808FC">
      <w:pPr>
        <w:spacing w:before="240" w:after="120"/>
        <w:jc w:val="both"/>
        <w:rPr>
          <w:b/>
        </w:rPr>
      </w:pPr>
      <w:r>
        <w:rPr>
          <w:b/>
        </w:rPr>
        <w:t>7.</w:t>
      </w:r>
      <w:r w:rsidR="00145D48">
        <w:rPr>
          <w:b/>
        </w:rPr>
        <w:t>1.</w:t>
      </w:r>
      <w:r>
        <w:rPr>
          <w:b/>
        </w:rPr>
        <w:t xml:space="preserve">4.1 </w:t>
      </w:r>
      <w:r w:rsidRPr="00833556">
        <w:rPr>
          <w:b/>
        </w:rPr>
        <w:t>RNA Preservation</w:t>
      </w:r>
    </w:p>
    <w:p w14:paraId="137F17F8" w14:textId="77777777" w:rsidR="005808FC" w:rsidRDefault="005808FC" w:rsidP="005808FC">
      <w:pPr>
        <w:jc w:val="both"/>
      </w:pPr>
      <w:r>
        <w:t>The integrity of TB RNA in sputum samples can be maintained by preservation of the sputum in GTC solution immediately after expectoration, and storing at -80°C until used for the RNA extraction.</w:t>
      </w:r>
    </w:p>
    <w:p w14:paraId="0DC74323" w14:textId="77777777" w:rsidR="005808FC" w:rsidRDefault="005808FC" w:rsidP="005808FC">
      <w:pPr>
        <w:jc w:val="both"/>
      </w:pPr>
      <w:r>
        <w:t>RNA preservation solution: 4 M GTC (Promega), 0.1 M HCl (pH 7.0) and 1</w:t>
      </w:r>
      <w:r w:rsidRPr="00A25A14">
        <w:t xml:space="preserve">% </w:t>
      </w:r>
      <w:r w:rsidRPr="00A25A14">
        <w:rPr>
          <w:rFonts w:ascii="Symbol" w:hAnsi="Symbol"/>
        </w:rPr>
        <w:t></w:t>
      </w:r>
      <w:r>
        <w:t>-</w:t>
      </w:r>
      <w:r w:rsidRPr="00A25A14">
        <w:t>mercaptoethanol</w:t>
      </w:r>
    </w:p>
    <w:p w14:paraId="3067587A" w14:textId="77777777" w:rsidR="005808FC" w:rsidRDefault="005808FC" w:rsidP="005808FC">
      <w:pPr>
        <w:jc w:val="both"/>
      </w:pPr>
    </w:p>
    <w:p w14:paraId="319E490F" w14:textId="20658710" w:rsidR="005808FC" w:rsidRDefault="00EE2991" w:rsidP="00EE2991">
      <w:pPr>
        <w:rPr>
          <w:b/>
        </w:rPr>
      </w:pPr>
      <w:r>
        <w:rPr>
          <w:b/>
        </w:rPr>
        <w:br w:type="page"/>
      </w:r>
    </w:p>
    <w:p w14:paraId="08A1930C" w14:textId="4D3E37B4" w:rsidR="005808FC" w:rsidRPr="00833556" w:rsidRDefault="005808FC" w:rsidP="005808FC">
      <w:pPr>
        <w:spacing w:before="240" w:after="120"/>
        <w:jc w:val="both"/>
        <w:rPr>
          <w:b/>
        </w:rPr>
      </w:pPr>
      <w:r>
        <w:rPr>
          <w:b/>
        </w:rPr>
        <w:t>7.</w:t>
      </w:r>
      <w:r w:rsidR="00145D48">
        <w:rPr>
          <w:b/>
        </w:rPr>
        <w:t>1.</w:t>
      </w:r>
      <w:r>
        <w:rPr>
          <w:b/>
        </w:rPr>
        <w:t xml:space="preserve">4.2 </w:t>
      </w:r>
      <w:r w:rsidRPr="00833556">
        <w:rPr>
          <w:b/>
        </w:rPr>
        <w:t>RNA extraction</w:t>
      </w:r>
    </w:p>
    <w:p w14:paraId="3992DAEC" w14:textId="77777777" w:rsidR="005808FC" w:rsidRPr="00134014" w:rsidRDefault="005808FC" w:rsidP="005808FC">
      <w:pPr>
        <w:jc w:val="both"/>
      </w:pPr>
      <w:r>
        <w:t>We recommend using of either of two simple and rapid extraction procedures for the total RNA extraction. By this procedure, s</w:t>
      </w:r>
      <w:r w:rsidRPr="00134014">
        <w:t>amples are lysed and homogenized in the presence of guanidinium isothiocyanat</w:t>
      </w:r>
      <w:r>
        <w:t xml:space="preserve">e, a chaotropic salt capable of </w:t>
      </w:r>
      <w:r w:rsidRPr="00134014">
        <w:t>protecting the R</w:t>
      </w:r>
      <w:r>
        <w:t xml:space="preserve">NA from endogenous RNases. </w:t>
      </w:r>
      <w:r w:rsidRPr="00134014">
        <w:t xml:space="preserve">After </w:t>
      </w:r>
      <w:r>
        <w:t xml:space="preserve">lysis and </w:t>
      </w:r>
      <w:r w:rsidRPr="00134014">
        <w:t>homogenization</w:t>
      </w:r>
      <w:r>
        <w:t xml:space="preserve"> and alcohol precipitation, the sample is</w:t>
      </w:r>
      <w:r w:rsidRPr="00134014">
        <w:t xml:space="preserve"> </w:t>
      </w:r>
      <w:r>
        <w:t>processed throug</w:t>
      </w:r>
      <w:r w:rsidRPr="00134014">
        <w:t xml:space="preserve">h a </w:t>
      </w:r>
      <w:r>
        <w:t xml:space="preserve">spin column with </w:t>
      </w:r>
      <w:r w:rsidRPr="00134014">
        <w:t>silica-based membrane</w:t>
      </w:r>
      <w:r>
        <w:t xml:space="preserve"> to which </w:t>
      </w:r>
      <w:r w:rsidRPr="00134014">
        <w:t>the RNA binds.</w:t>
      </w:r>
      <w:r>
        <w:t xml:space="preserve"> </w:t>
      </w:r>
      <w:r w:rsidRPr="00134014">
        <w:t xml:space="preserve">Any impurities are removed by subsequent washing </w:t>
      </w:r>
      <w:r>
        <w:t xml:space="preserve">and the resulting RNA is eluted into water or a buffer. </w:t>
      </w:r>
    </w:p>
    <w:p w14:paraId="51E565FA" w14:textId="77777777" w:rsidR="005808FC" w:rsidRDefault="005808FC" w:rsidP="005808FC">
      <w:pPr>
        <w:jc w:val="both"/>
      </w:pPr>
      <w:r>
        <w:t xml:space="preserve">For </w:t>
      </w:r>
      <w:r>
        <w:rPr>
          <w:lang w:val="en-US"/>
        </w:rPr>
        <w:t>FastRNA Pro Blue kit (</w:t>
      </w:r>
      <w:r w:rsidRPr="001D2BE5">
        <w:rPr>
          <w:lang w:val="en-US"/>
        </w:rPr>
        <w:t>MP Biomedicals</w:t>
      </w:r>
      <w:r>
        <w:rPr>
          <w:lang w:val="en-US"/>
        </w:rPr>
        <w:t xml:space="preserve"> </w:t>
      </w:r>
      <w:r>
        <w:t xml:space="preserve">follow the manufacturer’s procedure. </w:t>
      </w:r>
    </w:p>
    <w:p w14:paraId="68860448" w14:textId="77777777" w:rsidR="005808FC" w:rsidRDefault="005808FC" w:rsidP="005808FC">
      <w:pPr>
        <w:jc w:val="both"/>
      </w:pPr>
      <w:r>
        <w:t>For Purelink RNA (Ambion) extract the RNA according to following procedure:</w:t>
      </w:r>
    </w:p>
    <w:p w14:paraId="785F1D89" w14:textId="77777777" w:rsidR="005808FC" w:rsidRDefault="005808FC" w:rsidP="005808FC">
      <w:pPr>
        <w:jc w:val="both"/>
      </w:pPr>
    </w:p>
    <w:p w14:paraId="73FD19BC" w14:textId="77777777" w:rsidR="005808FC" w:rsidRPr="00E66E69" w:rsidRDefault="005808FC" w:rsidP="005808FC">
      <w:pPr>
        <w:spacing w:before="240" w:after="120"/>
        <w:jc w:val="both"/>
        <w:rPr>
          <w:i/>
        </w:rPr>
      </w:pPr>
      <w:r w:rsidRPr="00E66E69">
        <w:rPr>
          <w:i/>
        </w:rPr>
        <w:t>Reagents</w:t>
      </w:r>
    </w:p>
    <w:p w14:paraId="4FD142FF" w14:textId="77777777" w:rsidR="005808FC" w:rsidRDefault="005808FC" w:rsidP="005808FC">
      <w:pPr>
        <w:jc w:val="both"/>
      </w:pPr>
      <w:r>
        <w:t>RNA PureLink kit (Ambion)</w:t>
      </w:r>
    </w:p>
    <w:p w14:paraId="2A041AA9" w14:textId="77777777" w:rsidR="005808FC" w:rsidRDefault="005808FC" w:rsidP="005808FC">
      <w:pPr>
        <w:jc w:val="both"/>
      </w:pPr>
      <w:r w:rsidRPr="00384A1F">
        <w:t>TU</w:t>
      </w:r>
      <w:r>
        <w:t>RBO DNase I digest kit (Ambion)</w:t>
      </w:r>
    </w:p>
    <w:p w14:paraId="7A7FA00E" w14:textId="77777777" w:rsidR="005808FC" w:rsidRDefault="005808FC" w:rsidP="005808FC">
      <w:pPr>
        <w:jc w:val="both"/>
      </w:pPr>
      <w:r w:rsidRPr="00384A1F">
        <w:t>Glass beads</w:t>
      </w:r>
      <w:r>
        <w:t>, 0.1 mm</w:t>
      </w:r>
      <w:r w:rsidRPr="00384A1F">
        <w:t xml:space="preserve"> (</w:t>
      </w:r>
      <w:r>
        <w:t xml:space="preserve">e.g. </w:t>
      </w:r>
      <w:r w:rsidRPr="00384A1F">
        <w:t>PEQlab</w:t>
      </w:r>
      <w:r>
        <w:t xml:space="preserve"> or Sigma</w:t>
      </w:r>
      <w:r w:rsidRPr="00384A1F">
        <w:t xml:space="preserve">), 0.65 g per </w:t>
      </w:r>
      <w:r>
        <w:t xml:space="preserve">2 ml homogenisation </w:t>
      </w:r>
      <w:r w:rsidRPr="00384A1F">
        <w:t>tube (weighed in homogenisation 2 ml tubes).</w:t>
      </w:r>
    </w:p>
    <w:p w14:paraId="0D2C310D" w14:textId="77777777" w:rsidR="005808FC" w:rsidRDefault="005808FC" w:rsidP="005808FC">
      <w:pPr>
        <w:jc w:val="both"/>
      </w:pPr>
      <w:r w:rsidRPr="00384A1F">
        <w:t>β-mercaptoethanol</w:t>
      </w:r>
    </w:p>
    <w:p w14:paraId="73626BDA" w14:textId="77777777" w:rsidR="005808FC" w:rsidRDefault="005808FC" w:rsidP="005808FC">
      <w:pPr>
        <w:jc w:val="both"/>
      </w:pPr>
      <w:r>
        <w:t>70% ethanol prepared fresh before the extraction</w:t>
      </w:r>
    </w:p>
    <w:p w14:paraId="21D089E0" w14:textId="77777777" w:rsidR="005808FC" w:rsidRDefault="005808FC" w:rsidP="005808FC">
      <w:pPr>
        <w:jc w:val="both"/>
      </w:pPr>
      <w:r>
        <w:t>RNAse free water</w:t>
      </w:r>
    </w:p>
    <w:p w14:paraId="58461DA1" w14:textId="77777777" w:rsidR="005808FC" w:rsidRDefault="005808FC" w:rsidP="005808FC">
      <w:pPr>
        <w:jc w:val="both"/>
      </w:pPr>
      <w:r>
        <w:t>IC RNA, 5</w:t>
      </w:r>
      <w:r w:rsidRPr="00384A1F">
        <w:t>0 ng</w:t>
      </w:r>
      <w:r>
        <w:t xml:space="preserve"> </w:t>
      </w:r>
      <w:r w:rsidRPr="00384A1F">
        <w:t xml:space="preserve">per </w:t>
      </w:r>
      <w:r>
        <w:t xml:space="preserve">RNA </w:t>
      </w:r>
      <w:r w:rsidRPr="00384A1F">
        <w:t>prep</w:t>
      </w:r>
      <w:r>
        <w:t>aration</w:t>
      </w:r>
    </w:p>
    <w:p w14:paraId="14EB9FBA" w14:textId="77777777" w:rsidR="005808FC" w:rsidRPr="00277854" w:rsidRDefault="005808FC" w:rsidP="005808FC">
      <w:pPr>
        <w:spacing w:after="120"/>
        <w:jc w:val="both"/>
        <w:rPr>
          <w:i/>
        </w:rPr>
      </w:pPr>
      <w:r w:rsidRPr="00384A1F">
        <w:br/>
      </w:r>
      <w:r w:rsidRPr="00277854">
        <w:rPr>
          <w:i/>
        </w:rPr>
        <w:t>Procedure</w:t>
      </w:r>
    </w:p>
    <w:p w14:paraId="2E5B6E2D" w14:textId="77777777" w:rsidR="005808FC" w:rsidRDefault="005808FC" w:rsidP="005808FC">
      <w:pPr>
        <w:jc w:val="both"/>
      </w:pPr>
      <w:r w:rsidRPr="00384A1F">
        <w:t xml:space="preserve">Before starting, prepare fresh </w:t>
      </w:r>
      <w:r>
        <w:t>Lysis B</w:t>
      </w:r>
      <w:r w:rsidRPr="00384A1F">
        <w:t xml:space="preserve">uffer containing </w:t>
      </w:r>
      <w:r>
        <w:t xml:space="preserve">Purelink Lysis Buffer, </w:t>
      </w:r>
      <w:r w:rsidRPr="00384A1F">
        <w:t xml:space="preserve">1% </w:t>
      </w:r>
      <w:r w:rsidRPr="001D2BE5">
        <w:rPr>
          <w:rFonts w:ascii="Symbol" w:hAnsi="Symbol"/>
        </w:rPr>
        <w:t></w:t>
      </w:r>
      <w:r w:rsidRPr="00384A1F">
        <w:t xml:space="preserve">-mercaptoethanol and internal control (IC) RNA for each purification procedure (the internal control should be approximately constant for all the RNA readings). </w:t>
      </w:r>
      <w:r>
        <w:t xml:space="preserve">I.e. for </w:t>
      </w:r>
      <w:r w:rsidRPr="00384A1F">
        <w:t xml:space="preserve">600 </w:t>
      </w:r>
      <w:r w:rsidRPr="00266C0A">
        <w:rPr>
          <w:rFonts w:ascii="Symbol" w:hAnsi="Symbol"/>
        </w:rPr>
        <w:t></w:t>
      </w:r>
      <w:r w:rsidRPr="00384A1F">
        <w:t xml:space="preserve">l </w:t>
      </w:r>
      <w:r>
        <w:t xml:space="preserve">of </w:t>
      </w:r>
      <w:r w:rsidRPr="00384A1F">
        <w:t>Lysis Buffer</w:t>
      </w:r>
      <w:r>
        <w:t xml:space="preserve"> per each sample, add into 594 ml of Purelink Lysis Buffer a volume of </w:t>
      </w:r>
      <w:r w:rsidRPr="00384A1F">
        <w:t xml:space="preserve">6 μl </w:t>
      </w:r>
      <w:r w:rsidRPr="00266C0A">
        <w:rPr>
          <w:rFonts w:ascii="Symbol" w:hAnsi="Symbol"/>
        </w:rPr>
        <w:t></w:t>
      </w:r>
      <w:r w:rsidRPr="00384A1F">
        <w:t>–mercaptoethanol</w:t>
      </w:r>
      <w:r>
        <w:t>.</w:t>
      </w:r>
    </w:p>
    <w:p w14:paraId="049E7264" w14:textId="77777777" w:rsidR="005808FC" w:rsidRPr="00384A1F" w:rsidRDefault="005808FC" w:rsidP="005808FC">
      <w:pPr>
        <w:jc w:val="both"/>
      </w:pPr>
    </w:p>
    <w:p w14:paraId="4D972917" w14:textId="77777777" w:rsidR="005808FC" w:rsidRPr="00277854" w:rsidRDefault="005808FC" w:rsidP="005808FC">
      <w:pPr>
        <w:pStyle w:val="ListParagraph"/>
        <w:numPr>
          <w:ilvl w:val="0"/>
          <w:numId w:val="24"/>
        </w:numPr>
        <w:spacing w:after="120"/>
        <w:ind w:left="714" w:hanging="357"/>
        <w:contextualSpacing w:val="0"/>
        <w:jc w:val="both"/>
        <w:rPr>
          <w:bCs/>
        </w:rPr>
      </w:pPr>
      <w:r>
        <w:t>Thaw the sputum samples in GTC on ICE and</w:t>
      </w:r>
      <w:r w:rsidRPr="00277854">
        <w:rPr>
          <w:b/>
          <w:bCs/>
        </w:rPr>
        <w:t xml:space="preserve"> </w:t>
      </w:r>
      <w:r w:rsidRPr="00277854">
        <w:rPr>
          <w:bCs/>
        </w:rPr>
        <w:t>keep the tubes on ice up to the point of adding the lysis buffer.</w:t>
      </w:r>
    </w:p>
    <w:p w14:paraId="3B102B20" w14:textId="77777777" w:rsidR="005808FC" w:rsidRPr="00277854" w:rsidRDefault="005808FC" w:rsidP="005808FC">
      <w:pPr>
        <w:pStyle w:val="ListParagraph"/>
        <w:numPr>
          <w:ilvl w:val="0"/>
          <w:numId w:val="24"/>
        </w:numPr>
        <w:spacing w:after="120"/>
        <w:ind w:left="714" w:hanging="357"/>
        <w:contextualSpacing w:val="0"/>
        <w:jc w:val="both"/>
        <w:rPr>
          <w:bCs/>
        </w:rPr>
      </w:pPr>
      <w:r w:rsidRPr="00277854">
        <w:rPr>
          <w:bCs/>
        </w:rPr>
        <w:t>Following thawing, add into each sputum sample in GTC 50 ng of internal control.</w:t>
      </w:r>
    </w:p>
    <w:p w14:paraId="7653474F" w14:textId="77777777" w:rsidR="005808FC" w:rsidRPr="00277854" w:rsidRDefault="005808FC" w:rsidP="005808FC">
      <w:pPr>
        <w:pStyle w:val="ListParagraph"/>
        <w:numPr>
          <w:ilvl w:val="0"/>
          <w:numId w:val="24"/>
        </w:numPr>
        <w:spacing w:after="120"/>
        <w:ind w:left="714" w:hanging="357"/>
        <w:contextualSpacing w:val="0"/>
        <w:jc w:val="both"/>
        <w:rPr>
          <w:bCs/>
        </w:rPr>
      </w:pPr>
      <w:r w:rsidRPr="00277854">
        <w:rPr>
          <w:bCs/>
        </w:rPr>
        <w:t xml:space="preserve">Spin the tubes at 2,000 x </w:t>
      </w:r>
      <w:r w:rsidRPr="00277854">
        <w:rPr>
          <w:bCs/>
          <w:i/>
        </w:rPr>
        <w:t>g</w:t>
      </w:r>
      <w:r w:rsidRPr="00277854">
        <w:rPr>
          <w:bCs/>
        </w:rPr>
        <w:t xml:space="preserve"> for 30 min at room temperature.</w:t>
      </w:r>
    </w:p>
    <w:p w14:paraId="73E395FC" w14:textId="77777777" w:rsidR="005808FC" w:rsidRPr="00277854" w:rsidRDefault="005808FC" w:rsidP="005808FC">
      <w:pPr>
        <w:pStyle w:val="ListParagraph"/>
        <w:numPr>
          <w:ilvl w:val="0"/>
          <w:numId w:val="24"/>
        </w:numPr>
        <w:spacing w:after="120"/>
        <w:ind w:left="714" w:hanging="357"/>
        <w:contextualSpacing w:val="0"/>
        <w:jc w:val="both"/>
        <w:rPr>
          <w:bCs/>
        </w:rPr>
      </w:pPr>
      <w:r w:rsidRPr="00277854">
        <w:rPr>
          <w:bCs/>
        </w:rPr>
        <w:t xml:space="preserve">Discard the supernatant and </w:t>
      </w:r>
      <w:r>
        <w:t>add 600 µl Lysis B</w:t>
      </w:r>
      <w:r w:rsidRPr="00384A1F">
        <w:t xml:space="preserve">uffer (supplemented with </w:t>
      </w:r>
      <w:r>
        <w:t>β-mercaptoethanol</w:t>
      </w:r>
      <w:r w:rsidRPr="00384A1F">
        <w:t>)</w:t>
      </w:r>
      <w:r>
        <w:t xml:space="preserve"> to the pellet and agitate to detach the pellet from the tube. </w:t>
      </w:r>
      <w:r w:rsidRPr="00277854">
        <w:rPr>
          <w:bCs/>
        </w:rPr>
        <w:t>Work at room temperature further on.</w:t>
      </w:r>
    </w:p>
    <w:p w14:paraId="7CFDE126" w14:textId="77777777" w:rsidR="005808FC" w:rsidRDefault="005808FC" w:rsidP="005808FC">
      <w:pPr>
        <w:pStyle w:val="ListParagraph"/>
        <w:numPr>
          <w:ilvl w:val="0"/>
          <w:numId w:val="24"/>
        </w:numPr>
        <w:spacing w:after="120"/>
        <w:ind w:left="714" w:hanging="357"/>
        <w:contextualSpacing w:val="0"/>
        <w:jc w:val="both"/>
      </w:pPr>
      <w:r>
        <w:t>Transfer the suspension into homogenisation tube and process in a homogeniser. FastPrep setting 6, 40 s or Precellys 30 s</w:t>
      </w:r>
      <w:r w:rsidRPr="00384A1F">
        <w:t xml:space="preserve"> </w:t>
      </w:r>
      <w:r>
        <w:t xml:space="preserve">at </w:t>
      </w:r>
      <w:r w:rsidRPr="00384A1F">
        <w:t xml:space="preserve">6000 rpm. </w:t>
      </w:r>
    </w:p>
    <w:p w14:paraId="32B371B5" w14:textId="77777777" w:rsidR="005808FC" w:rsidRPr="00384A1F" w:rsidRDefault="005808FC" w:rsidP="005808FC">
      <w:pPr>
        <w:pStyle w:val="ListParagraph"/>
        <w:numPr>
          <w:ilvl w:val="0"/>
          <w:numId w:val="24"/>
        </w:numPr>
        <w:spacing w:after="120"/>
        <w:ind w:left="714" w:hanging="357"/>
        <w:contextualSpacing w:val="0"/>
        <w:jc w:val="both"/>
      </w:pPr>
      <w:r w:rsidRPr="00384A1F">
        <w:t xml:space="preserve">Spin </w:t>
      </w:r>
      <w:r>
        <w:t xml:space="preserve">the homogenisation tubes at </w:t>
      </w:r>
      <w:r w:rsidRPr="00384A1F">
        <w:t>12000</w:t>
      </w:r>
      <w:r>
        <w:t xml:space="preserve"> </w:t>
      </w:r>
      <w:r w:rsidRPr="00277854">
        <w:rPr>
          <w:bCs/>
        </w:rPr>
        <w:t xml:space="preserve">x </w:t>
      </w:r>
      <w:r w:rsidRPr="00277854">
        <w:rPr>
          <w:bCs/>
          <w:i/>
        </w:rPr>
        <w:t>g</w:t>
      </w:r>
      <w:r>
        <w:t xml:space="preserve"> for 5 min at room temperature</w:t>
      </w:r>
      <w:r w:rsidRPr="00384A1F">
        <w:t>.</w:t>
      </w:r>
    </w:p>
    <w:p w14:paraId="291DECD2" w14:textId="77777777" w:rsidR="005808FC" w:rsidRPr="00384A1F" w:rsidRDefault="005808FC" w:rsidP="005808FC">
      <w:pPr>
        <w:pStyle w:val="ListParagraph"/>
        <w:numPr>
          <w:ilvl w:val="0"/>
          <w:numId w:val="24"/>
        </w:numPr>
        <w:spacing w:after="120"/>
        <w:ind w:left="714" w:hanging="357"/>
        <w:contextualSpacing w:val="0"/>
        <w:jc w:val="both"/>
      </w:pPr>
      <w:r w:rsidRPr="00384A1F">
        <w:t xml:space="preserve">Remove 400 µl </w:t>
      </w:r>
      <w:r>
        <w:t>of the homogenate without touching or transferring any glass beads</w:t>
      </w:r>
      <w:r w:rsidRPr="00384A1F">
        <w:t xml:space="preserve">, and add </w:t>
      </w:r>
      <w:r>
        <w:t>the homogenate to</w:t>
      </w:r>
      <w:r w:rsidRPr="00384A1F">
        <w:t xml:space="preserve"> a </w:t>
      </w:r>
      <w:r>
        <w:t>1.5 ml RNase free micro</w:t>
      </w:r>
      <w:r w:rsidRPr="00384A1F">
        <w:t xml:space="preserve">tube with one volume (400 µl) </w:t>
      </w:r>
      <w:r>
        <w:t xml:space="preserve">of </w:t>
      </w:r>
      <w:r w:rsidRPr="00384A1F">
        <w:t>70% ethanol</w:t>
      </w:r>
      <w:r>
        <w:t xml:space="preserve">. </w:t>
      </w:r>
      <w:r w:rsidRPr="00384A1F">
        <w:t>Mix well</w:t>
      </w:r>
      <w:r>
        <w:t xml:space="preserve"> by vortexing</w:t>
      </w:r>
      <w:r w:rsidRPr="00384A1F">
        <w:t>.</w:t>
      </w:r>
      <w:r>
        <w:t xml:space="preserve"> </w:t>
      </w:r>
      <w:r w:rsidRPr="00384A1F">
        <w:t xml:space="preserve">Note: If part of the sample was lost during homogenization, adjust the volume of ethanol accordingly. </w:t>
      </w:r>
      <w:r>
        <w:t>Briefly spin to remove any drops from the lid.</w:t>
      </w:r>
    </w:p>
    <w:p w14:paraId="7C12F360" w14:textId="77777777" w:rsidR="005808FC" w:rsidRPr="00384A1F" w:rsidRDefault="005808FC" w:rsidP="005808FC">
      <w:pPr>
        <w:pStyle w:val="ListParagraph"/>
        <w:numPr>
          <w:ilvl w:val="0"/>
          <w:numId w:val="24"/>
        </w:numPr>
        <w:spacing w:after="120"/>
        <w:ind w:left="714" w:hanging="357"/>
        <w:contextualSpacing w:val="0"/>
        <w:jc w:val="both"/>
      </w:pPr>
      <w:r w:rsidRPr="00384A1F">
        <w:t xml:space="preserve">Transfer up to 500μl of the sample (including any remaining precipitate) to the Spin Cartridge </w:t>
      </w:r>
      <w:r>
        <w:t>inserted in a Collection Tube</w:t>
      </w:r>
      <w:r w:rsidRPr="00384A1F">
        <w:t>.</w:t>
      </w:r>
    </w:p>
    <w:p w14:paraId="7E0FA7D3" w14:textId="77777777" w:rsidR="005808FC" w:rsidRPr="00384A1F" w:rsidRDefault="005808FC" w:rsidP="005808FC">
      <w:pPr>
        <w:pStyle w:val="ListParagraph"/>
        <w:numPr>
          <w:ilvl w:val="0"/>
          <w:numId w:val="24"/>
        </w:numPr>
        <w:spacing w:after="120"/>
        <w:ind w:left="714" w:hanging="357"/>
        <w:contextualSpacing w:val="0"/>
        <w:jc w:val="both"/>
      </w:pPr>
      <w:r w:rsidRPr="00384A1F">
        <w:t xml:space="preserve">Centrifuge at 12,000 × </w:t>
      </w:r>
      <w:r w:rsidRPr="00277854">
        <w:rPr>
          <w:i/>
        </w:rPr>
        <w:t>g</w:t>
      </w:r>
      <w:r w:rsidRPr="00384A1F">
        <w:t xml:space="preserve"> for 15 seconds at room temperature. Discard the flow-through, and reinsert the Spin Cartridge in the same Collection Tube.</w:t>
      </w:r>
    </w:p>
    <w:p w14:paraId="39A656E5" w14:textId="77777777" w:rsidR="005808FC" w:rsidRDefault="005808FC" w:rsidP="005808FC">
      <w:pPr>
        <w:pStyle w:val="ListParagraph"/>
        <w:numPr>
          <w:ilvl w:val="0"/>
          <w:numId w:val="24"/>
        </w:numPr>
        <w:spacing w:after="120"/>
        <w:ind w:left="714" w:hanging="357"/>
        <w:contextualSpacing w:val="0"/>
        <w:jc w:val="both"/>
      </w:pPr>
      <w:r w:rsidRPr="00384A1F">
        <w:t xml:space="preserve">Repeat until </w:t>
      </w:r>
      <w:r>
        <w:t>the entire sample is processed.</w:t>
      </w:r>
    </w:p>
    <w:p w14:paraId="3D6051CE" w14:textId="77777777" w:rsidR="005808FC" w:rsidRPr="00384A1F" w:rsidRDefault="005808FC" w:rsidP="005808FC">
      <w:pPr>
        <w:pStyle w:val="ListParagraph"/>
        <w:numPr>
          <w:ilvl w:val="0"/>
          <w:numId w:val="24"/>
        </w:numPr>
        <w:spacing w:after="120"/>
        <w:ind w:left="714" w:hanging="357"/>
        <w:contextualSpacing w:val="0"/>
        <w:jc w:val="both"/>
      </w:pPr>
      <w:r w:rsidRPr="00384A1F">
        <w:t xml:space="preserve">Add 700μl Wash Buffer I to the Spin Cartridge containing the bound RNA. Centrifuge at 12,000 × </w:t>
      </w:r>
      <w:r w:rsidRPr="00277854">
        <w:rPr>
          <w:i/>
        </w:rPr>
        <w:t>g</w:t>
      </w:r>
      <w:r w:rsidRPr="00384A1F">
        <w:t xml:space="preserve"> for 15 seconds at room temperature. Discard the flow-through and the Collection Tube. Insert the Spin Cartridge into a new Collection Tube.</w:t>
      </w:r>
    </w:p>
    <w:p w14:paraId="332F11AC" w14:textId="77777777" w:rsidR="005808FC" w:rsidRDefault="005808FC" w:rsidP="005808FC">
      <w:pPr>
        <w:pStyle w:val="ListParagraph"/>
        <w:numPr>
          <w:ilvl w:val="0"/>
          <w:numId w:val="24"/>
        </w:numPr>
        <w:spacing w:after="120"/>
        <w:ind w:left="714" w:hanging="357"/>
        <w:contextualSpacing w:val="0"/>
        <w:jc w:val="both"/>
      </w:pPr>
      <w:r w:rsidRPr="00384A1F">
        <w:t>Add 500</w:t>
      </w:r>
      <w:r>
        <w:t xml:space="preserve"> </w:t>
      </w:r>
      <w:r w:rsidRPr="00384A1F">
        <w:t xml:space="preserve">μl Wash Buffer II (with ethanol added) to the Spin Cartridge. Centrifuge at 12,000 × </w:t>
      </w:r>
      <w:r w:rsidRPr="00277854">
        <w:rPr>
          <w:i/>
        </w:rPr>
        <w:t>g</w:t>
      </w:r>
      <w:r w:rsidRPr="00384A1F">
        <w:t xml:space="preserve"> for 15 seconds at room temperature. Discard flow-through and reinsert the Spin cartridge into the same collection tube.</w:t>
      </w:r>
    </w:p>
    <w:p w14:paraId="2FC5B20D" w14:textId="77777777" w:rsidR="005808FC" w:rsidRPr="00384A1F" w:rsidRDefault="005808FC" w:rsidP="005808FC">
      <w:pPr>
        <w:pStyle w:val="ListParagraph"/>
        <w:numPr>
          <w:ilvl w:val="0"/>
          <w:numId w:val="24"/>
        </w:numPr>
        <w:spacing w:after="120"/>
        <w:ind w:left="714" w:hanging="357"/>
        <w:contextualSpacing w:val="0"/>
        <w:jc w:val="both"/>
      </w:pPr>
      <w:r w:rsidRPr="00384A1F">
        <w:t xml:space="preserve">Repeat Step </w:t>
      </w:r>
      <w:r>
        <w:t>the previous washing step once to remove any residual ethanol.</w:t>
      </w:r>
    </w:p>
    <w:p w14:paraId="4E4C69E6" w14:textId="77777777" w:rsidR="005808FC" w:rsidRPr="00384A1F" w:rsidRDefault="005808FC" w:rsidP="005808FC">
      <w:pPr>
        <w:pStyle w:val="ListParagraph"/>
        <w:numPr>
          <w:ilvl w:val="0"/>
          <w:numId w:val="24"/>
        </w:numPr>
        <w:spacing w:after="120"/>
        <w:ind w:left="714" w:hanging="357"/>
        <w:contextualSpacing w:val="0"/>
        <w:jc w:val="both"/>
      </w:pPr>
      <w:r w:rsidRPr="00384A1F">
        <w:t xml:space="preserve">Centrifuge the Spin Cartridge at 12,000 x </w:t>
      </w:r>
      <w:r w:rsidRPr="00277854">
        <w:rPr>
          <w:i/>
        </w:rPr>
        <w:t>g</w:t>
      </w:r>
      <w:r w:rsidRPr="00384A1F">
        <w:t xml:space="preserve"> for 1 minute to dry the membrane with bound RNA. Discard Collection Tube and insert the Spin Cartridge into a Recovery Tube.</w:t>
      </w:r>
    </w:p>
    <w:p w14:paraId="648779D7" w14:textId="77777777" w:rsidR="005808FC" w:rsidRPr="00384A1F" w:rsidRDefault="005808FC" w:rsidP="005808FC">
      <w:pPr>
        <w:pStyle w:val="ListParagraph"/>
        <w:numPr>
          <w:ilvl w:val="0"/>
          <w:numId w:val="24"/>
        </w:numPr>
        <w:spacing w:after="120"/>
        <w:ind w:left="714" w:hanging="357"/>
        <w:contextualSpacing w:val="0"/>
        <w:jc w:val="both"/>
      </w:pPr>
      <w:r w:rsidRPr="00384A1F">
        <w:t>Add 50µl (or 30μl–100μl) RNase–Free Water to the centre of the Spin Cartridge.</w:t>
      </w:r>
    </w:p>
    <w:p w14:paraId="3C5A0C6A" w14:textId="77777777" w:rsidR="005808FC" w:rsidRPr="00384A1F" w:rsidRDefault="005808FC" w:rsidP="005808FC">
      <w:pPr>
        <w:pStyle w:val="ListParagraph"/>
        <w:numPr>
          <w:ilvl w:val="0"/>
          <w:numId w:val="24"/>
        </w:numPr>
        <w:spacing w:after="120"/>
        <w:ind w:left="714" w:hanging="357"/>
        <w:contextualSpacing w:val="0"/>
        <w:jc w:val="both"/>
      </w:pPr>
      <w:r w:rsidRPr="00384A1F">
        <w:t>Incubate at room temperature for 1 minute.</w:t>
      </w:r>
    </w:p>
    <w:p w14:paraId="659B1A25" w14:textId="77777777" w:rsidR="005808FC" w:rsidRPr="00384A1F" w:rsidRDefault="005808FC" w:rsidP="005808FC">
      <w:pPr>
        <w:pStyle w:val="ListParagraph"/>
        <w:numPr>
          <w:ilvl w:val="0"/>
          <w:numId w:val="24"/>
        </w:numPr>
        <w:spacing w:after="120"/>
        <w:ind w:left="714" w:hanging="357"/>
        <w:contextualSpacing w:val="0"/>
        <w:jc w:val="both"/>
      </w:pPr>
      <w:r w:rsidRPr="00384A1F">
        <w:t xml:space="preserve">Centrifuge Spin Cartridge and Recovery Tube for 1 minute at ≥12,000 x </w:t>
      </w:r>
      <w:r w:rsidRPr="00277854">
        <w:rPr>
          <w:i/>
        </w:rPr>
        <w:t>g</w:t>
      </w:r>
      <w:r w:rsidRPr="00384A1F">
        <w:t xml:space="preserve"> at room temperature.</w:t>
      </w:r>
    </w:p>
    <w:p w14:paraId="0A46DCE7" w14:textId="77777777" w:rsidR="005808FC" w:rsidRPr="00384A1F" w:rsidRDefault="005808FC" w:rsidP="005808FC">
      <w:pPr>
        <w:pStyle w:val="ListParagraph"/>
        <w:numPr>
          <w:ilvl w:val="0"/>
          <w:numId w:val="24"/>
        </w:numPr>
        <w:spacing w:after="120"/>
        <w:ind w:left="714" w:hanging="357"/>
        <w:contextualSpacing w:val="0"/>
        <w:jc w:val="both"/>
      </w:pPr>
      <w:r w:rsidRPr="00384A1F">
        <w:t>Store purified RNA at –80°C or proceed directly to DNase treatment.</w:t>
      </w:r>
    </w:p>
    <w:p w14:paraId="5B954D21" w14:textId="77777777" w:rsidR="005808FC" w:rsidRPr="00384A1F" w:rsidRDefault="005808FC" w:rsidP="005808FC">
      <w:pPr>
        <w:jc w:val="both"/>
      </w:pPr>
    </w:p>
    <w:p w14:paraId="09BCC235" w14:textId="77777777" w:rsidR="005808FC" w:rsidRPr="00277854" w:rsidRDefault="005808FC" w:rsidP="005808FC">
      <w:pPr>
        <w:spacing w:after="120"/>
        <w:jc w:val="both"/>
        <w:rPr>
          <w:i/>
        </w:rPr>
      </w:pPr>
      <w:r w:rsidRPr="00277854">
        <w:rPr>
          <w:i/>
        </w:rPr>
        <w:t>DNase treatment</w:t>
      </w:r>
    </w:p>
    <w:p w14:paraId="29732F37" w14:textId="77777777" w:rsidR="005808FC" w:rsidRPr="00384A1F" w:rsidRDefault="005808FC" w:rsidP="005808FC">
      <w:pPr>
        <w:pStyle w:val="ListParagraph"/>
        <w:numPr>
          <w:ilvl w:val="0"/>
          <w:numId w:val="25"/>
        </w:numPr>
        <w:spacing w:after="120"/>
        <w:ind w:left="714" w:hanging="357"/>
        <w:contextualSpacing w:val="0"/>
        <w:jc w:val="both"/>
      </w:pPr>
      <w:r w:rsidRPr="00384A1F">
        <w:t xml:space="preserve">Add 0.1 volume of 10× Turbo DNase buffer (5 </w:t>
      </w:r>
      <w:r w:rsidRPr="00277854">
        <w:rPr>
          <w:rFonts w:ascii="Symbol" w:hAnsi="Symbol"/>
        </w:rPr>
        <w:t></w:t>
      </w:r>
      <w:r w:rsidRPr="00384A1F">
        <w:t xml:space="preserve">l) and 1 </w:t>
      </w:r>
      <w:r w:rsidRPr="00277854">
        <w:rPr>
          <w:rFonts w:ascii="Symbol" w:hAnsi="Symbol"/>
        </w:rPr>
        <w:t></w:t>
      </w:r>
      <w:r w:rsidRPr="00384A1F">
        <w:t>l (2U) Turbo DNase to each RNA sample. Mix gently.</w:t>
      </w:r>
    </w:p>
    <w:p w14:paraId="42E72127" w14:textId="77777777" w:rsidR="005808FC" w:rsidRPr="00384A1F" w:rsidRDefault="005808FC" w:rsidP="005808FC">
      <w:pPr>
        <w:pStyle w:val="ListParagraph"/>
        <w:numPr>
          <w:ilvl w:val="0"/>
          <w:numId w:val="25"/>
        </w:numPr>
        <w:spacing w:after="120"/>
        <w:ind w:left="714" w:hanging="357"/>
        <w:contextualSpacing w:val="0"/>
        <w:jc w:val="both"/>
      </w:pPr>
      <w:r w:rsidRPr="00384A1F">
        <w:t>Incubate at 37°C, 30 min, 1000 rpm.</w:t>
      </w:r>
    </w:p>
    <w:p w14:paraId="37EFBCA5" w14:textId="77777777" w:rsidR="005808FC" w:rsidRPr="00384A1F" w:rsidRDefault="005808FC" w:rsidP="005808FC">
      <w:pPr>
        <w:pStyle w:val="ListParagraph"/>
        <w:numPr>
          <w:ilvl w:val="0"/>
          <w:numId w:val="25"/>
        </w:numPr>
        <w:spacing w:after="120"/>
        <w:ind w:left="714" w:hanging="357"/>
        <w:contextualSpacing w:val="0"/>
        <w:jc w:val="both"/>
      </w:pPr>
      <w:r w:rsidRPr="00384A1F">
        <w:t xml:space="preserve">Add again 1 </w:t>
      </w:r>
      <w:r w:rsidRPr="00384A1F">
        <w:t>l (2U) Turbo DNase and incubate for another 30 min (can be longer).</w:t>
      </w:r>
    </w:p>
    <w:p w14:paraId="0324D9DD" w14:textId="77777777" w:rsidR="005808FC" w:rsidRPr="00384A1F" w:rsidRDefault="005808FC" w:rsidP="005808FC">
      <w:pPr>
        <w:pStyle w:val="ListParagraph"/>
        <w:numPr>
          <w:ilvl w:val="0"/>
          <w:numId w:val="25"/>
        </w:numPr>
        <w:spacing w:after="120"/>
        <w:ind w:left="714" w:hanging="357"/>
        <w:contextualSpacing w:val="0"/>
        <w:jc w:val="both"/>
      </w:pPr>
      <w:r w:rsidRPr="00384A1F">
        <w:t xml:space="preserve">Add 2 </w:t>
      </w:r>
      <w:r w:rsidRPr="00384A1F">
        <w:t xml:space="preserve">l homogenized (thawed &amp; vortexed) DNase inactivation reagent. Incubate at </w:t>
      </w:r>
      <w:r>
        <w:t>room temperature</w:t>
      </w:r>
      <w:r w:rsidRPr="00384A1F">
        <w:t xml:space="preserve"> for 5 min and up to 1000 rpm.</w:t>
      </w:r>
    </w:p>
    <w:p w14:paraId="37C6B78C" w14:textId="77777777" w:rsidR="005808FC" w:rsidRPr="00384A1F" w:rsidRDefault="005808FC" w:rsidP="005808FC">
      <w:pPr>
        <w:pStyle w:val="ListParagraph"/>
        <w:numPr>
          <w:ilvl w:val="0"/>
          <w:numId w:val="25"/>
        </w:numPr>
        <w:spacing w:after="120"/>
        <w:ind w:left="714" w:hanging="357"/>
        <w:contextualSpacing w:val="0"/>
        <w:jc w:val="both"/>
      </w:pPr>
      <w:r w:rsidRPr="00384A1F">
        <w:t>Centrifuge at 10,000</w:t>
      </w:r>
      <w:r>
        <w:t xml:space="preserve"> </w:t>
      </w:r>
      <w:r w:rsidRPr="00384A1F">
        <w:t>×</w:t>
      </w:r>
      <w:r>
        <w:t xml:space="preserve"> </w:t>
      </w:r>
      <w:r w:rsidRPr="00277854">
        <w:rPr>
          <w:i/>
        </w:rPr>
        <w:t>g</w:t>
      </w:r>
      <w:r w:rsidRPr="00384A1F">
        <w:t xml:space="preserve"> for 1.5 min and transfer the RNA (leaving the pellet in the tube) into a </w:t>
      </w:r>
      <w:r>
        <w:t>new RNase free</w:t>
      </w:r>
      <w:r w:rsidRPr="00384A1F">
        <w:t xml:space="preserve"> tube.</w:t>
      </w:r>
    </w:p>
    <w:p w14:paraId="5D7C3B8B" w14:textId="77777777" w:rsidR="005808FC" w:rsidRDefault="005808FC" w:rsidP="005808FC">
      <w:pPr>
        <w:pStyle w:val="ListParagraph"/>
        <w:numPr>
          <w:ilvl w:val="0"/>
          <w:numId w:val="25"/>
        </w:numPr>
        <w:spacing w:after="120"/>
        <w:ind w:left="714" w:hanging="357"/>
        <w:contextualSpacing w:val="0"/>
        <w:jc w:val="both"/>
      </w:pPr>
      <w:r w:rsidRPr="00384A1F">
        <w:t>Store the RNA at –80°C.</w:t>
      </w:r>
    </w:p>
    <w:p w14:paraId="0205317F" w14:textId="77777777" w:rsidR="005808FC" w:rsidRDefault="005808FC" w:rsidP="005808FC">
      <w:pPr>
        <w:jc w:val="both"/>
      </w:pPr>
    </w:p>
    <w:p w14:paraId="1C487B21" w14:textId="66EBC34A" w:rsidR="005808FC" w:rsidRPr="00414AA4" w:rsidRDefault="005808FC" w:rsidP="005808FC">
      <w:pPr>
        <w:spacing w:before="240" w:after="120"/>
        <w:jc w:val="both"/>
        <w:rPr>
          <w:b/>
          <w:lang w:val="en-US"/>
        </w:rPr>
      </w:pPr>
      <w:r>
        <w:rPr>
          <w:b/>
          <w:lang w:val="en-US"/>
        </w:rPr>
        <w:t>7.</w:t>
      </w:r>
      <w:r w:rsidR="00145D48">
        <w:rPr>
          <w:b/>
          <w:lang w:val="en-US"/>
        </w:rPr>
        <w:t>1.</w:t>
      </w:r>
      <w:r>
        <w:rPr>
          <w:b/>
          <w:lang w:val="en-US"/>
        </w:rPr>
        <w:t xml:space="preserve">4.3 </w:t>
      </w:r>
      <w:r w:rsidRPr="00414AA4">
        <w:rPr>
          <w:b/>
          <w:lang w:val="en-US"/>
        </w:rPr>
        <w:t xml:space="preserve">Quantitative RT-PCR reaction. </w:t>
      </w:r>
    </w:p>
    <w:p w14:paraId="23A857FD" w14:textId="77777777" w:rsidR="005808FC" w:rsidRPr="00414AA4" w:rsidRDefault="005808FC" w:rsidP="005808FC">
      <w:pPr>
        <w:spacing w:after="120"/>
        <w:jc w:val="both"/>
        <w:rPr>
          <w:lang w:val="en-US"/>
        </w:rPr>
      </w:pPr>
      <w:r w:rsidRPr="00414AA4">
        <w:rPr>
          <w:lang w:val="en-US"/>
        </w:rPr>
        <w:t xml:space="preserve">A one step RT real-time PCR is used for the RNA quantification. In one step and one reaction tube, the RNA is reverse transcribed to cDNA and this serves as template in the real-time PCR. </w:t>
      </w:r>
    </w:p>
    <w:p w14:paraId="0C445BD5" w14:textId="77777777" w:rsidR="005808FC" w:rsidRPr="00576EE5" w:rsidRDefault="005808FC" w:rsidP="005808FC">
      <w:pPr>
        <w:spacing w:before="240" w:after="120"/>
        <w:jc w:val="both"/>
        <w:rPr>
          <w:i/>
          <w:lang w:val="en-US"/>
        </w:rPr>
      </w:pPr>
      <w:r w:rsidRPr="00576EE5">
        <w:rPr>
          <w:i/>
          <w:lang w:val="en-US"/>
        </w:rPr>
        <w:t>Considerations before start</w:t>
      </w:r>
    </w:p>
    <w:p w14:paraId="3583A277" w14:textId="77777777" w:rsidR="005808FC" w:rsidRPr="00414AA4" w:rsidRDefault="005808FC" w:rsidP="005808FC">
      <w:pPr>
        <w:spacing w:after="120"/>
        <w:jc w:val="both"/>
        <w:rPr>
          <w:lang w:val="en-US"/>
        </w:rPr>
      </w:pPr>
      <w:r w:rsidRPr="00414AA4">
        <w:rPr>
          <w:lang w:val="en-US"/>
        </w:rPr>
        <w:t xml:space="preserve">Use RT-PCR mix without any Rox dye (e.g. QuantiTect Multiplex RT-PCR NR Kit, cat. no. 204843, Qiagen) for the use with RotorGeneQ, ViiA7 and CFX96 instruments, respectively. The ABI7300 instrument requires the use of a mastermix containing the Rox dye (e.g. QuantiTect Multiplex RT-PCR Kit, cat. no. 204643, Qiagen). </w:t>
      </w:r>
    </w:p>
    <w:p w14:paraId="15FC8FE4" w14:textId="77777777" w:rsidR="005808FC" w:rsidRDefault="005808FC" w:rsidP="005808FC">
      <w:pPr>
        <w:jc w:val="both"/>
        <w:rPr>
          <w:lang w:val="en-US"/>
        </w:rPr>
      </w:pPr>
      <w:r w:rsidRPr="00414AA4">
        <w:rPr>
          <w:lang w:val="en-US"/>
        </w:rPr>
        <w:t>Aliquots of 500</w:t>
      </w:r>
      <w:r>
        <w:rPr>
          <w:lang w:val="en-US"/>
        </w:rPr>
        <w:t xml:space="preserve"> </w:t>
      </w:r>
      <w:r w:rsidRPr="009C0A08">
        <w:rPr>
          <w:rFonts w:ascii="Symbol" w:hAnsi="Symbol"/>
          <w:lang w:val="en-US"/>
        </w:rPr>
        <w:t></w:t>
      </w:r>
      <w:r w:rsidRPr="00414AA4">
        <w:rPr>
          <w:lang w:val="en-US"/>
        </w:rPr>
        <w:t xml:space="preserve">l multiplex NR RT-PCR mix </w:t>
      </w:r>
      <w:r>
        <w:rPr>
          <w:lang w:val="en-US"/>
        </w:rPr>
        <w:t>(</w:t>
      </w:r>
      <w:r w:rsidRPr="00414AA4">
        <w:rPr>
          <w:lang w:val="en-US"/>
        </w:rPr>
        <w:t>Qiagen</w:t>
      </w:r>
      <w:r>
        <w:rPr>
          <w:lang w:val="en-US"/>
        </w:rPr>
        <w:t xml:space="preserve">) </w:t>
      </w:r>
      <w:r w:rsidRPr="00414AA4">
        <w:rPr>
          <w:lang w:val="en-US"/>
        </w:rPr>
        <w:t>are prepared and stored at -20°C. Paired forward and reverse primers are mixed in a single tube to the final concentration of 20</w:t>
      </w:r>
      <w:r>
        <w:rPr>
          <w:lang w:val="en-US"/>
        </w:rPr>
        <w:t xml:space="preserve"> </w:t>
      </w:r>
      <w:r w:rsidRPr="009C0A08">
        <w:rPr>
          <w:rFonts w:ascii="Symbol" w:hAnsi="Symbol"/>
          <w:lang w:val="en-US"/>
        </w:rPr>
        <w:t></w:t>
      </w:r>
      <w:r w:rsidRPr="00414AA4">
        <w:rPr>
          <w:lang w:val="en-US"/>
        </w:rPr>
        <w:t>M and stored at -20°C. Probes are diluted to 20</w:t>
      </w:r>
      <w:r>
        <w:rPr>
          <w:lang w:val="en-US"/>
        </w:rPr>
        <w:t xml:space="preserve"> </w:t>
      </w:r>
      <w:r w:rsidRPr="009C0A08">
        <w:rPr>
          <w:rFonts w:ascii="Symbol" w:hAnsi="Symbol"/>
          <w:lang w:val="en-US"/>
        </w:rPr>
        <w:t></w:t>
      </w:r>
      <w:r w:rsidRPr="00414AA4">
        <w:rPr>
          <w:lang w:val="en-US"/>
        </w:rPr>
        <w:t>M and aliquots are stored in -20°C. Aliquots of RT-PCR mix and probe are for single use only.</w:t>
      </w:r>
    </w:p>
    <w:p w14:paraId="1528DD72" w14:textId="77777777" w:rsidR="005808FC" w:rsidRPr="00414AA4" w:rsidRDefault="005808FC" w:rsidP="005808FC">
      <w:pPr>
        <w:jc w:val="both"/>
        <w:rPr>
          <w:lang w:val="en-US"/>
        </w:rPr>
      </w:pPr>
      <w:r w:rsidRPr="00414AA4">
        <w:rPr>
          <w:lang w:val="en-US"/>
        </w:rPr>
        <w:t>All oligonucleotides are of HPLC quality.</w:t>
      </w:r>
    </w:p>
    <w:p w14:paraId="5BC41A0E" w14:textId="77777777" w:rsidR="005808FC" w:rsidRPr="00414AA4" w:rsidRDefault="005808FC" w:rsidP="005808FC">
      <w:pPr>
        <w:jc w:val="both"/>
        <w:rPr>
          <w:lang w:val="en-US"/>
        </w:rPr>
      </w:pPr>
      <w:r w:rsidRPr="00414AA4">
        <w:rPr>
          <w:lang w:val="en-US"/>
        </w:rPr>
        <w:t>Water is of PCR grade and RNase-free.</w:t>
      </w:r>
    </w:p>
    <w:p w14:paraId="0D287B68" w14:textId="77777777" w:rsidR="005808FC" w:rsidRPr="00414AA4" w:rsidRDefault="005808FC" w:rsidP="005808FC">
      <w:pPr>
        <w:jc w:val="both"/>
        <w:rPr>
          <w:lang w:val="en-US"/>
        </w:rPr>
      </w:pPr>
      <w:r w:rsidRPr="00414AA4">
        <w:rPr>
          <w:lang w:val="en-US"/>
        </w:rPr>
        <w:t>Work on ice when preparing the PCR mastermix and individual reaction</w:t>
      </w:r>
      <w:r>
        <w:rPr>
          <w:lang w:val="en-US"/>
        </w:rPr>
        <w:t>s</w:t>
      </w:r>
      <w:r w:rsidRPr="00414AA4">
        <w:rPr>
          <w:lang w:val="en-US"/>
        </w:rPr>
        <w:t>. Thaw and keep the RNA on ice.</w:t>
      </w:r>
    </w:p>
    <w:p w14:paraId="651302F8" w14:textId="77777777" w:rsidR="005808FC" w:rsidRPr="00414AA4" w:rsidRDefault="005808FC" w:rsidP="005808FC">
      <w:pPr>
        <w:jc w:val="both"/>
        <w:rPr>
          <w:lang w:val="en-US"/>
        </w:rPr>
      </w:pPr>
      <w:r w:rsidRPr="00414AA4">
        <w:rPr>
          <w:lang w:val="en-US"/>
        </w:rPr>
        <w:t>Use the RNA template neat and as 1/10 dilution</w:t>
      </w:r>
    </w:p>
    <w:p w14:paraId="2565DB28" w14:textId="77777777" w:rsidR="005808FC" w:rsidRDefault="005808FC" w:rsidP="005808FC">
      <w:pPr>
        <w:jc w:val="both"/>
        <w:rPr>
          <w:lang w:val="en-US"/>
        </w:rPr>
      </w:pPr>
      <w:r w:rsidRPr="00414AA4">
        <w:rPr>
          <w:lang w:val="en-US"/>
        </w:rPr>
        <w:t>Every sample, including the neat and diluted RNA and the dilutions f</w:t>
      </w:r>
      <w:r>
        <w:rPr>
          <w:lang w:val="en-US"/>
        </w:rPr>
        <w:t>or the standard curve, is analyz</w:t>
      </w:r>
      <w:r w:rsidRPr="00414AA4">
        <w:rPr>
          <w:lang w:val="en-US"/>
        </w:rPr>
        <w:t>ed in duplicate.</w:t>
      </w:r>
    </w:p>
    <w:p w14:paraId="4F95590F" w14:textId="77777777" w:rsidR="005808FC" w:rsidRDefault="005808FC" w:rsidP="005808FC">
      <w:pPr>
        <w:jc w:val="both"/>
        <w:rPr>
          <w:lang w:val="en-US"/>
        </w:rPr>
      </w:pPr>
    </w:p>
    <w:p w14:paraId="2F8671E3" w14:textId="77777777" w:rsidR="005808FC" w:rsidRPr="00576EE5" w:rsidRDefault="005808FC" w:rsidP="005808FC">
      <w:pPr>
        <w:spacing w:after="120"/>
        <w:jc w:val="both"/>
        <w:rPr>
          <w:i/>
        </w:rPr>
      </w:pPr>
      <w:r w:rsidRPr="00576EE5">
        <w:rPr>
          <w:i/>
        </w:rPr>
        <w:t>Reagents</w:t>
      </w:r>
    </w:p>
    <w:p w14:paraId="53CBD859" w14:textId="77777777" w:rsidR="005808FC" w:rsidRDefault="005808FC" w:rsidP="005808FC">
      <w:pPr>
        <w:jc w:val="both"/>
        <w:rPr>
          <w:lang w:val="en-US"/>
        </w:rPr>
      </w:pPr>
      <w:r w:rsidRPr="00414AA4">
        <w:rPr>
          <w:lang w:val="en-US"/>
        </w:rPr>
        <w:t>QuantiTect Multiplex RT-PCR NR Kit</w:t>
      </w:r>
    </w:p>
    <w:p w14:paraId="4E37A1BA" w14:textId="77777777" w:rsidR="005808FC" w:rsidRDefault="005808FC" w:rsidP="005808FC">
      <w:pPr>
        <w:jc w:val="both"/>
      </w:pPr>
      <w:r>
        <w:t>RNAse free water</w:t>
      </w:r>
    </w:p>
    <w:p w14:paraId="47443CC7" w14:textId="77777777" w:rsidR="005808FC" w:rsidRDefault="005808FC" w:rsidP="005808FC">
      <w:pPr>
        <w:jc w:val="both"/>
        <w:rPr>
          <w:lang w:val="en-US"/>
        </w:rPr>
      </w:pPr>
      <w:r>
        <w:rPr>
          <w:lang w:val="en-US"/>
        </w:rPr>
        <w:t>Primers for TB and IC</w:t>
      </w:r>
    </w:p>
    <w:p w14:paraId="1FDC80D3" w14:textId="77777777" w:rsidR="005808FC" w:rsidRDefault="005808FC" w:rsidP="005808FC">
      <w:pPr>
        <w:jc w:val="both"/>
        <w:rPr>
          <w:lang w:val="en-US"/>
        </w:rPr>
      </w:pPr>
      <w:r>
        <w:rPr>
          <w:lang w:val="en-US"/>
        </w:rPr>
        <w:t>Fluorescently labeled TaqMan probes for TB (FAM labelled) and IC (HEX labelled)</w:t>
      </w:r>
    </w:p>
    <w:p w14:paraId="6946F305" w14:textId="77777777" w:rsidR="005808FC" w:rsidRDefault="005808FC" w:rsidP="005808FC">
      <w:pPr>
        <w:jc w:val="both"/>
        <w:rPr>
          <w:lang w:val="en-US"/>
        </w:rPr>
      </w:pPr>
    </w:p>
    <w:p w14:paraId="65B2DE6E" w14:textId="77777777" w:rsidR="00C61690" w:rsidRPr="00B97080" w:rsidRDefault="00C61690" w:rsidP="00C61690">
      <w:pPr>
        <w:spacing w:line="360" w:lineRule="auto"/>
        <w:jc w:val="both"/>
        <w:rPr>
          <w:b/>
          <w:color w:val="FF0000"/>
        </w:rPr>
      </w:pPr>
      <w:r w:rsidRPr="00B97080">
        <w:rPr>
          <w:b/>
          <w:color w:val="FF0000"/>
        </w:rPr>
        <w:t>Hazards and Personal Protective Equipment</w:t>
      </w:r>
    </w:p>
    <w:p w14:paraId="1A0C00F9" w14:textId="77777777" w:rsidR="00C61690" w:rsidRDefault="00C61690" w:rsidP="00C61690">
      <w:pPr>
        <w:spacing w:line="360" w:lineRule="auto"/>
        <w:jc w:val="both"/>
        <w:rPr>
          <w:color w:val="FF0000"/>
        </w:rPr>
      </w:pPr>
      <w:r w:rsidRPr="00B97080">
        <w:rPr>
          <w:color w:val="FF0000"/>
        </w:rPr>
        <w:t>Lab coats and nitrile gloves must be worn at all times during the practical</w:t>
      </w:r>
    </w:p>
    <w:p w14:paraId="5BE4D5C4" w14:textId="77777777" w:rsidR="00C61690" w:rsidRPr="00414AA4" w:rsidRDefault="00C61690" w:rsidP="005808FC">
      <w:pPr>
        <w:jc w:val="both"/>
        <w:rPr>
          <w:lang w:val="en-US"/>
        </w:rPr>
      </w:pPr>
    </w:p>
    <w:p w14:paraId="61E5F4E2" w14:textId="77777777" w:rsidR="005808FC" w:rsidRPr="00277854" w:rsidRDefault="005808FC" w:rsidP="005808FC">
      <w:pPr>
        <w:spacing w:after="120"/>
        <w:jc w:val="both"/>
        <w:rPr>
          <w:i/>
          <w:lang w:val="en-US"/>
        </w:rPr>
      </w:pPr>
      <w:r w:rsidRPr="00277854">
        <w:rPr>
          <w:i/>
          <w:lang w:val="en-US"/>
        </w:rPr>
        <w:t>Procedure</w:t>
      </w:r>
    </w:p>
    <w:p w14:paraId="4DF07BC9" w14:textId="77777777" w:rsidR="005808FC" w:rsidRPr="00414AA4" w:rsidRDefault="005808FC" w:rsidP="005808FC">
      <w:pPr>
        <w:numPr>
          <w:ilvl w:val="0"/>
          <w:numId w:val="23"/>
        </w:numPr>
        <w:spacing w:after="120" w:line="276" w:lineRule="auto"/>
        <w:ind w:left="714" w:hanging="357"/>
        <w:jc w:val="both"/>
        <w:rPr>
          <w:lang w:val="en-US"/>
        </w:rPr>
      </w:pPr>
      <w:r w:rsidRPr="00414AA4">
        <w:rPr>
          <w:lang w:val="en-US"/>
        </w:rPr>
        <w:t xml:space="preserve">Prepare the PCR mastermix for all samples to be analysed according to Table 1 and calculate for 10% extra volume in order to prevent pipetting </w:t>
      </w:r>
      <w:r>
        <w:rPr>
          <w:lang w:val="en-US"/>
        </w:rPr>
        <w:t>errors</w:t>
      </w:r>
      <w:r w:rsidRPr="00414AA4">
        <w:rPr>
          <w:lang w:val="en-US"/>
        </w:rPr>
        <w:t>. Vortex the mas</w:t>
      </w:r>
      <w:r>
        <w:rPr>
          <w:lang w:val="en-US"/>
        </w:rPr>
        <w:t>termix and briefly spin down.</w:t>
      </w:r>
    </w:p>
    <w:p w14:paraId="1DC9A743" w14:textId="77777777" w:rsidR="005808FC" w:rsidRPr="00414AA4" w:rsidRDefault="005808FC" w:rsidP="005808FC">
      <w:pPr>
        <w:numPr>
          <w:ilvl w:val="0"/>
          <w:numId w:val="23"/>
        </w:numPr>
        <w:spacing w:after="120" w:line="276" w:lineRule="auto"/>
        <w:ind w:left="714" w:hanging="357"/>
        <w:jc w:val="both"/>
        <w:rPr>
          <w:lang w:val="en-US"/>
        </w:rPr>
      </w:pPr>
      <w:r w:rsidRPr="00414AA4">
        <w:rPr>
          <w:lang w:val="en-US"/>
        </w:rPr>
        <w:t xml:space="preserve">Distribute 8 </w:t>
      </w:r>
      <w:r w:rsidRPr="00F02A8E">
        <w:rPr>
          <w:rFonts w:ascii="Symbol" w:hAnsi="Symbol"/>
          <w:lang w:val="en-US"/>
        </w:rPr>
        <w:t></w:t>
      </w:r>
      <w:r w:rsidRPr="00414AA4">
        <w:rPr>
          <w:lang w:val="en-US"/>
        </w:rPr>
        <w:t>l of the mas</w:t>
      </w:r>
      <w:r>
        <w:rPr>
          <w:lang w:val="en-US"/>
        </w:rPr>
        <w:t>termix into each reaction tube</w:t>
      </w:r>
      <w:r w:rsidRPr="00414AA4">
        <w:rPr>
          <w:lang w:val="en-US"/>
        </w:rPr>
        <w:t>.</w:t>
      </w:r>
    </w:p>
    <w:p w14:paraId="5C2275A0" w14:textId="77777777" w:rsidR="005808FC" w:rsidRPr="00F02A8E" w:rsidRDefault="005808FC" w:rsidP="005808FC">
      <w:pPr>
        <w:numPr>
          <w:ilvl w:val="0"/>
          <w:numId w:val="23"/>
        </w:numPr>
        <w:spacing w:after="120" w:line="276" w:lineRule="auto"/>
        <w:ind w:left="714" w:hanging="357"/>
        <w:jc w:val="both"/>
        <w:rPr>
          <w:lang w:val="en-US"/>
        </w:rPr>
      </w:pPr>
      <w:r w:rsidRPr="00414AA4">
        <w:rPr>
          <w:lang w:val="en-US"/>
        </w:rPr>
        <w:t>Add 2</w:t>
      </w:r>
      <w:r w:rsidRPr="00414AA4">
        <w:rPr>
          <w:lang w:val="en-US"/>
        </w:rPr>
        <w:t></w:t>
      </w:r>
      <w:r w:rsidRPr="00F02A8E">
        <w:rPr>
          <w:rFonts w:ascii="Symbol" w:hAnsi="Symbol"/>
          <w:lang w:val="en-US"/>
        </w:rPr>
        <w:t></w:t>
      </w:r>
      <w:r w:rsidRPr="00414AA4">
        <w:rPr>
          <w:lang w:val="en-US"/>
        </w:rPr>
        <w:t xml:space="preserve">l of RNA template (neat and diluted) into each </w:t>
      </w:r>
      <w:r>
        <w:rPr>
          <w:lang w:val="en-US"/>
        </w:rPr>
        <w:t>tube</w:t>
      </w:r>
      <w:r w:rsidRPr="00414AA4">
        <w:rPr>
          <w:lang w:val="en-US"/>
        </w:rPr>
        <w:t>.</w:t>
      </w:r>
      <w:r>
        <w:rPr>
          <w:lang w:val="en-US"/>
        </w:rPr>
        <w:t xml:space="preserve"> </w:t>
      </w:r>
      <w:r w:rsidRPr="00F02A8E">
        <w:rPr>
          <w:lang w:val="en-US"/>
        </w:rPr>
        <w:t>Add 2</w:t>
      </w:r>
      <w:r w:rsidRPr="00F02A8E">
        <w:rPr>
          <w:lang w:val="en-US"/>
        </w:rPr>
        <w:t></w:t>
      </w:r>
      <w:r w:rsidRPr="00F02A8E">
        <w:rPr>
          <w:rFonts w:ascii="Symbol" w:hAnsi="Symbol"/>
          <w:lang w:val="en-US"/>
        </w:rPr>
        <w:t></w:t>
      </w:r>
      <w:r w:rsidRPr="00F02A8E">
        <w:rPr>
          <w:lang w:val="en-US"/>
        </w:rPr>
        <w:t xml:space="preserve">l </w:t>
      </w:r>
      <w:r>
        <w:rPr>
          <w:lang w:val="en-US"/>
        </w:rPr>
        <w:t xml:space="preserve">TB DNA (positive control) and </w:t>
      </w:r>
      <w:r w:rsidRPr="00F02A8E">
        <w:rPr>
          <w:lang w:val="en-US"/>
        </w:rPr>
        <w:t>2</w:t>
      </w:r>
      <w:r w:rsidRPr="00F02A8E">
        <w:rPr>
          <w:lang w:val="en-US"/>
        </w:rPr>
        <w:t></w:t>
      </w:r>
      <w:r w:rsidRPr="00F02A8E">
        <w:rPr>
          <w:rFonts w:ascii="Symbol" w:hAnsi="Symbol"/>
          <w:lang w:val="en-US"/>
        </w:rPr>
        <w:t></w:t>
      </w:r>
      <w:r w:rsidRPr="00F02A8E">
        <w:rPr>
          <w:lang w:val="en-US"/>
        </w:rPr>
        <w:t xml:space="preserve">l </w:t>
      </w:r>
      <w:r>
        <w:rPr>
          <w:lang w:val="en-US"/>
        </w:rPr>
        <w:t>nuclease-free water (</w:t>
      </w:r>
      <w:r w:rsidRPr="00F02A8E">
        <w:rPr>
          <w:lang w:val="en-US"/>
        </w:rPr>
        <w:t>negative control</w:t>
      </w:r>
      <w:r>
        <w:rPr>
          <w:lang w:val="en-US"/>
        </w:rPr>
        <w:t>).  Analyze each sample in duplicate</w:t>
      </w:r>
      <w:r w:rsidRPr="00F02A8E">
        <w:rPr>
          <w:lang w:val="en-US"/>
        </w:rPr>
        <w:t>.</w:t>
      </w:r>
    </w:p>
    <w:p w14:paraId="3107757C" w14:textId="77777777" w:rsidR="005808FC" w:rsidRPr="00414AA4" w:rsidRDefault="005808FC" w:rsidP="005808FC">
      <w:pPr>
        <w:numPr>
          <w:ilvl w:val="0"/>
          <w:numId w:val="23"/>
        </w:numPr>
        <w:spacing w:after="120" w:line="276" w:lineRule="auto"/>
        <w:ind w:left="714" w:hanging="357"/>
        <w:jc w:val="both"/>
        <w:rPr>
          <w:lang w:val="en-US"/>
        </w:rPr>
      </w:pPr>
      <w:r w:rsidRPr="00414AA4">
        <w:rPr>
          <w:lang w:val="en-US"/>
        </w:rPr>
        <w:t>Run the PCR in the real-time PCR instrument, set the thermal cycling conditions as detailed in Table 2.</w:t>
      </w:r>
    </w:p>
    <w:p w14:paraId="0632E147" w14:textId="77777777" w:rsidR="005808FC" w:rsidRPr="00414AA4" w:rsidRDefault="005808FC" w:rsidP="005808FC">
      <w:pPr>
        <w:jc w:val="both"/>
        <w:rPr>
          <w:lang w:val="en-US"/>
        </w:rPr>
      </w:pPr>
    </w:p>
    <w:p w14:paraId="68F9225A" w14:textId="77777777" w:rsidR="005808FC" w:rsidRPr="00E66E69" w:rsidRDefault="005808FC" w:rsidP="005808FC">
      <w:pPr>
        <w:spacing w:before="240" w:after="120"/>
        <w:jc w:val="both"/>
        <w:rPr>
          <w:i/>
          <w:lang w:val="en-US"/>
        </w:rPr>
      </w:pPr>
      <w:r w:rsidRPr="00E66E69">
        <w:rPr>
          <w:i/>
          <w:lang w:val="en-US"/>
        </w:rPr>
        <w:t xml:space="preserve">Standard curve construction. </w:t>
      </w:r>
    </w:p>
    <w:p w14:paraId="38A7D46D" w14:textId="77777777" w:rsidR="005808FC" w:rsidRPr="00414AA4" w:rsidRDefault="005808FC" w:rsidP="005808FC">
      <w:pPr>
        <w:spacing w:after="120"/>
        <w:jc w:val="both"/>
        <w:rPr>
          <w:lang w:val="en-US"/>
        </w:rPr>
      </w:pPr>
      <w:r w:rsidRPr="00414AA4">
        <w:rPr>
          <w:lang w:val="en-US"/>
        </w:rPr>
        <w:t xml:space="preserve">Use the RNA extracted from </w:t>
      </w:r>
      <w:r>
        <w:rPr>
          <w:lang w:val="en-US"/>
        </w:rPr>
        <w:t>a standard material -</w:t>
      </w:r>
      <w:r w:rsidRPr="00414AA4">
        <w:rPr>
          <w:lang w:val="en-US"/>
        </w:rPr>
        <w:t xml:space="preserve"> </w:t>
      </w:r>
      <w:r w:rsidRPr="00414AA4">
        <w:rPr>
          <w:i/>
          <w:lang w:val="en-US"/>
        </w:rPr>
        <w:t xml:space="preserve">M. </w:t>
      </w:r>
      <w:r>
        <w:rPr>
          <w:i/>
          <w:lang w:val="en-US"/>
        </w:rPr>
        <w:t>tuberculosis</w:t>
      </w:r>
      <w:r w:rsidRPr="00414AA4">
        <w:rPr>
          <w:lang w:val="en-US"/>
        </w:rPr>
        <w:t xml:space="preserve"> </w:t>
      </w:r>
      <w:r>
        <w:rPr>
          <w:lang w:val="en-US"/>
        </w:rPr>
        <w:t>culture</w:t>
      </w:r>
      <w:r w:rsidRPr="00414AA4">
        <w:rPr>
          <w:lang w:val="en-US"/>
        </w:rPr>
        <w:t xml:space="preserve"> with </w:t>
      </w:r>
      <w:r>
        <w:rPr>
          <w:lang w:val="en-US"/>
        </w:rPr>
        <w:t xml:space="preserve">estimated concentration of </w:t>
      </w:r>
      <w:r w:rsidRPr="00414AA4">
        <w:rPr>
          <w:lang w:val="en-US"/>
        </w:rPr>
        <w:t>10</w:t>
      </w:r>
      <w:r w:rsidRPr="00414AA4">
        <w:rPr>
          <w:vertAlign w:val="superscript"/>
          <w:lang w:val="en-US"/>
        </w:rPr>
        <w:t>8</w:t>
      </w:r>
      <w:r w:rsidRPr="00414AA4">
        <w:rPr>
          <w:lang w:val="en-US"/>
        </w:rPr>
        <w:t xml:space="preserve"> CFU/ml</w:t>
      </w:r>
      <w:r>
        <w:rPr>
          <w:lang w:val="en-US"/>
        </w:rPr>
        <w:t xml:space="preserve"> or higher.</w:t>
      </w:r>
      <w:r w:rsidRPr="00414AA4">
        <w:rPr>
          <w:lang w:val="en-US"/>
        </w:rPr>
        <w:t xml:space="preserve"> In detail, dilute the extracted RNA decimally to create a series of standards. Prepare 7 decimal dilutions and use them together with the neat RNA to construct the standard curve for PCR quantification. </w:t>
      </w:r>
    </w:p>
    <w:p w14:paraId="198D2B7F" w14:textId="77777777" w:rsidR="005808FC" w:rsidRPr="00414AA4" w:rsidRDefault="005808FC" w:rsidP="005808FC">
      <w:pPr>
        <w:spacing w:after="120"/>
        <w:jc w:val="both"/>
        <w:rPr>
          <w:lang w:val="en-US"/>
        </w:rPr>
      </w:pPr>
      <w:r w:rsidRPr="00414AA4">
        <w:rPr>
          <w:lang w:val="en-US"/>
        </w:rPr>
        <w:t>The standard curve can be prepared in a separate run for the use with RotorGene</w:t>
      </w:r>
      <w:r>
        <w:rPr>
          <w:lang w:val="en-US"/>
        </w:rPr>
        <w:t xml:space="preserve"> </w:t>
      </w:r>
      <w:r w:rsidRPr="00414AA4">
        <w:rPr>
          <w:lang w:val="en-US"/>
        </w:rPr>
        <w:t>Q</w:t>
      </w:r>
      <w:r>
        <w:rPr>
          <w:lang w:val="en-US"/>
        </w:rPr>
        <w:t xml:space="preserve"> and it can be further incorporated in data analysis of samples with unknown bacterial load.</w:t>
      </w:r>
    </w:p>
    <w:p w14:paraId="57CA6F11" w14:textId="77777777" w:rsidR="005808FC" w:rsidRPr="00414AA4" w:rsidRDefault="005808FC" w:rsidP="005808FC">
      <w:pPr>
        <w:spacing w:after="120"/>
        <w:jc w:val="both"/>
        <w:rPr>
          <w:lang w:val="en-US"/>
        </w:rPr>
      </w:pPr>
      <w:r w:rsidRPr="00414AA4">
        <w:rPr>
          <w:lang w:val="en-US"/>
        </w:rPr>
        <w:t>The PCR efficiency can be evaluated by the parameters of standard curve. The equation for an ideal standard curve and 100% amplification efficiency (E=1) is:</w:t>
      </w:r>
    </w:p>
    <w:p w14:paraId="0C13C768" w14:textId="77777777" w:rsidR="005808FC" w:rsidRPr="00414AA4" w:rsidRDefault="005808FC" w:rsidP="005808FC">
      <w:pPr>
        <w:jc w:val="both"/>
        <w:rPr>
          <w:lang w:val="en-US"/>
        </w:rPr>
      </w:pPr>
      <w:r w:rsidRPr="00414AA4">
        <w:rPr>
          <w:lang w:val="en-US"/>
        </w:rPr>
        <w:t>Ct = slope×Log(concentration) – intercept</w:t>
      </w:r>
    </w:p>
    <w:p w14:paraId="6DD5874B" w14:textId="77777777" w:rsidR="005808FC" w:rsidRPr="00414AA4" w:rsidRDefault="005808FC" w:rsidP="005808FC">
      <w:pPr>
        <w:jc w:val="both"/>
        <w:rPr>
          <w:lang w:val="en-US"/>
        </w:rPr>
      </w:pPr>
      <w:r w:rsidRPr="00414AA4">
        <w:rPr>
          <w:lang w:val="en-US"/>
        </w:rPr>
        <w:t>or</w:t>
      </w:r>
    </w:p>
    <w:p w14:paraId="33B43006" w14:textId="77777777" w:rsidR="005808FC" w:rsidRPr="00414AA4" w:rsidRDefault="005808FC" w:rsidP="005808FC">
      <w:pPr>
        <w:jc w:val="both"/>
        <w:rPr>
          <w:lang w:val="en-US"/>
        </w:rPr>
      </w:pPr>
      <w:r w:rsidRPr="00414AA4">
        <w:rPr>
          <w:lang w:val="en-US"/>
        </w:rPr>
        <w:t>Ct = -3.32×Log(concentration) – intercept</w:t>
      </w:r>
    </w:p>
    <w:p w14:paraId="22A31FB0" w14:textId="77777777" w:rsidR="005808FC" w:rsidRPr="00414AA4" w:rsidRDefault="005808FC" w:rsidP="005808FC">
      <w:pPr>
        <w:jc w:val="both"/>
        <w:rPr>
          <w:lang w:val="en-US"/>
        </w:rPr>
      </w:pPr>
    </w:p>
    <w:p w14:paraId="67035DAE" w14:textId="77777777" w:rsidR="005808FC" w:rsidRPr="00414AA4" w:rsidRDefault="005808FC" w:rsidP="005808FC">
      <w:pPr>
        <w:jc w:val="both"/>
        <w:rPr>
          <w:lang w:val="en-US"/>
        </w:rPr>
      </w:pPr>
      <w:r w:rsidRPr="00414AA4">
        <w:rPr>
          <w:lang w:val="en-US"/>
        </w:rPr>
        <w:t>Aim for the efficiency of 90%-100%, i.e. E=0.9 to 1.0. The efficiency can be calculated from the slope of the standard curve using the equation:</w:t>
      </w:r>
    </w:p>
    <w:p w14:paraId="072DC5A4" w14:textId="77777777" w:rsidR="005808FC" w:rsidRPr="00414AA4" w:rsidRDefault="005808FC" w:rsidP="005808FC">
      <w:pPr>
        <w:jc w:val="both"/>
        <w:rPr>
          <w:lang w:val="en-US"/>
        </w:rPr>
      </w:pPr>
      <w:r w:rsidRPr="00414AA4">
        <w:rPr>
          <w:lang w:val="en-US"/>
        </w:rPr>
        <w:t>E=10</w:t>
      </w:r>
      <w:r w:rsidRPr="00414AA4">
        <w:rPr>
          <w:vertAlign w:val="superscript"/>
          <w:lang w:val="en-US"/>
        </w:rPr>
        <w:t>-1/-3.32</w:t>
      </w:r>
      <w:r w:rsidRPr="00414AA4">
        <w:rPr>
          <w:lang w:val="en-US"/>
        </w:rPr>
        <w:t>-1</w:t>
      </w:r>
    </w:p>
    <w:p w14:paraId="0203C780" w14:textId="77777777" w:rsidR="005808FC" w:rsidRPr="00414AA4" w:rsidRDefault="005808FC" w:rsidP="005808FC">
      <w:pPr>
        <w:jc w:val="both"/>
        <w:rPr>
          <w:lang w:val="en-US"/>
        </w:rPr>
      </w:pPr>
    </w:p>
    <w:tbl>
      <w:tblPr>
        <w:tblpPr w:leftFromText="180" w:rightFromText="180" w:vertAnchor="text" w:horzAnchor="page" w:tblpX="1567" w:tblpY="507"/>
        <w:tblW w:w="94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2"/>
        <w:gridCol w:w="1647"/>
        <w:gridCol w:w="1700"/>
        <w:gridCol w:w="1691"/>
        <w:gridCol w:w="1754"/>
      </w:tblGrid>
      <w:tr w:rsidR="005808FC" w:rsidRPr="00414AA4" w14:paraId="189ECDBB" w14:textId="77777777" w:rsidTr="005808FC">
        <w:tc>
          <w:tcPr>
            <w:tcW w:w="2632" w:type="dxa"/>
            <w:shd w:val="clear" w:color="auto" w:fill="auto"/>
            <w:vAlign w:val="center"/>
          </w:tcPr>
          <w:p w14:paraId="66091F56" w14:textId="77777777" w:rsidR="005808FC" w:rsidRPr="00414AA4" w:rsidRDefault="005808FC" w:rsidP="005808FC">
            <w:pPr>
              <w:rPr>
                <w:lang w:val="nl-BE"/>
              </w:rPr>
            </w:pPr>
            <w:r w:rsidRPr="00414AA4">
              <w:rPr>
                <w:lang w:val="nl-BE"/>
              </w:rPr>
              <w:t>Reagent</w:t>
            </w:r>
          </w:p>
        </w:tc>
        <w:tc>
          <w:tcPr>
            <w:tcW w:w="1607" w:type="dxa"/>
            <w:shd w:val="clear" w:color="auto" w:fill="auto"/>
            <w:vAlign w:val="center"/>
          </w:tcPr>
          <w:p w14:paraId="07041C09" w14:textId="77777777" w:rsidR="005808FC" w:rsidRPr="00414AA4" w:rsidRDefault="005808FC" w:rsidP="005808FC">
            <w:pPr>
              <w:rPr>
                <w:lang w:val="nl-BE"/>
              </w:rPr>
            </w:pPr>
            <w:r w:rsidRPr="00414AA4">
              <w:rPr>
                <w:lang w:val="nl-BE"/>
              </w:rPr>
              <w:t xml:space="preserve">Stock concentration </w:t>
            </w:r>
          </w:p>
        </w:tc>
        <w:tc>
          <w:tcPr>
            <w:tcW w:w="1701" w:type="dxa"/>
            <w:shd w:val="clear" w:color="auto" w:fill="auto"/>
            <w:vAlign w:val="center"/>
          </w:tcPr>
          <w:p w14:paraId="43B43E11" w14:textId="77777777" w:rsidR="005808FC" w:rsidRPr="00414AA4" w:rsidRDefault="005808FC" w:rsidP="005808FC">
            <w:pPr>
              <w:rPr>
                <w:lang w:val="nl-BE"/>
              </w:rPr>
            </w:pPr>
            <w:r w:rsidRPr="00414AA4">
              <w:rPr>
                <w:lang w:val="nl-BE"/>
              </w:rPr>
              <w:t>Reaction concentration</w:t>
            </w:r>
          </w:p>
        </w:tc>
        <w:tc>
          <w:tcPr>
            <w:tcW w:w="1701" w:type="dxa"/>
            <w:vAlign w:val="center"/>
          </w:tcPr>
          <w:p w14:paraId="74BDDFE0" w14:textId="77777777" w:rsidR="005808FC" w:rsidRPr="00414AA4" w:rsidRDefault="005808FC" w:rsidP="005808FC">
            <w:pPr>
              <w:rPr>
                <w:lang w:val="nl-BE"/>
              </w:rPr>
            </w:pPr>
            <w:r w:rsidRPr="00414AA4">
              <w:rPr>
                <w:lang w:val="nl-BE"/>
              </w:rPr>
              <w:t xml:space="preserve">Volume </w:t>
            </w:r>
            <w:r>
              <w:rPr>
                <w:lang w:val="nl-BE"/>
              </w:rPr>
              <w:t xml:space="preserve">per reaction </w:t>
            </w:r>
            <w:r w:rsidRPr="00414AA4">
              <w:rPr>
                <w:lang w:val="nl-BE"/>
              </w:rPr>
              <w:t>(</w:t>
            </w:r>
            <w:r w:rsidRPr="00E30D93">
              <w:rPr>
                <w:rFonts w:ascii="Symbol" w:hAnsi="Symbol"/>
                <w:lang w:val="nl-BE"/>
              </w:rPr>
              <w:t></w:t>
            </w:r>
            <w:r w:rsidRPr="00414AA4">
              <w:rPr>
                <w:lang w:val="nl-BE"/>
              </w:rPr>
              <w:t>l)</w:t>
            </w:r>
          </w:p>
        </w:tc>
        <w:tc>
          <w:tcPr>
            <w:tcW w:w="1763" w:type="dxa"/>
            <w:shd w:val="clear" w:color="auto" w:fill="auto"/>
            <w:vAlign w:val="center"/>
          </w:tcPr>
          <w:p w14:paraId="33427C14" w14:textId="77777777" w:rsidR="005808FC" w:rsidRPr="00414AA4" w:rsidRDefault="005808FC" w:rsidP="005808FC">
            <w:pPr>
              <w:rPr>
                <w:lang w:val="nl-BE"/>
              </w:rPr>
            </w:pPr>
            <w:r w:rsidRPr="00414AA4">
              <w:rPr>
                <w:lang w:val="nl-BE"/>
              </w:rPr>
              <w:t xml:space="preserve">Volume </w:t>
            </w:r>
            <w:r>
              <w:rPr>
                <w:lang w:val="nl-BE"/>
              </w:rPr>
              <w:t xml:space="preserve">per n reactions </w:t>
            </w:r>
            <w:r w:rsidRPr="00414AA4">
              <w:rPr>
                <w:lang w:val="nl-BE"/>
              </w:rPr>
              <w:t>(</w:t>
            </w:r>
            <w:r w:rsidRPr="00E30D93">
              <w:rPr>
                <w:rFonts w:ascii="Symbol" w:hAnsi="Symbol"/>
                <w:lang w:val="nl-BE"/>
              </w:rPr>
              <w:t></w:t>
            </w:r>
            <w:r w:rsidRPr="00414AA4">
              <w:rPr>
                <w:lang w:val="nl-BE"/>
              </w:rPr>
              <w:t>l)</w:t>
            </w:r>
          </w:p>
        </w:tc>
      </w:tr>
      <w:tr w:rsidR="005808FC" w:rsidRPr="00414AA4" w14:paraId="373A27B1" w14:textId="77777777" w:rsidTr="005808FC">
        <w:tc>
          <w:tcPr>
            <w:tcW w:w="2632" w:type="dxa"/>
            <w:shd w:val="clear" w:color="auto" w:fill="auto"/>
            <w:vAlign w:val="center"/>
          </w:tcPr>
          <w:p w14:paraId="1F4736D5" w14:textId="77777777" w:rsidR="005808FC" w:rsidRPr="00414AA4" w:rsidRDefault="005808FC" w:rsidP="005808FC">
            <w:pPr>
              <w:rPr>
                <w:lang w:val="nl-BE"/>
              </w:rPr>
            </w:pPr>
            <w:r w:rsidRPr="00414AA4">
              <w:rPr>
                <w:lang w:val="nl-BE"/>
              </w:rPr>
              <w:t>RNA template</w:t>
            </w:r>
          </w:p>
        </w:tc>
        <w:tc>
          <w:tcPr>
            <w:tcW w:w="1607" w:type="dxa"/>
            <w:shd w:val="clear" w:color="auto" w:fill="auto"/>
            <w:vAlign w:val="center"/>
          </w:tcPr>
          <w:p w14:paraId="0A0F5031" w14:textId="77777777" w:rsidR="005808FC" w:rsidRPr="00414AA4" w:rsidRDefault="005808FC" w:rsidP="005808FC">
            <w:pPr>
              <w:rPr>
                <w:lang w:val="nl-BE"/>
              </w:rPr>
            </w:pPr>
          </w:p>
        </w:tc>
        <w:tc>
          <w:tcPr>
            <w:tcW w:w="1701" w:type="dxa"/>
            <w:shd w:val="clear" w:color="auto" w:fill="auto"/>
            <w:vAlign w:val="center"/>
          </w:tcPr>
          <w:p w14:paraId="08840DDE" w14:textId="77777777" w:rsidR="005808FC" w:rsidRPr="00414AA4" w:rsidRDefault="005808FC" w:rsidP="005808FC">
            <w:pPr>
              <w:rPr>
                <w:lang w:val="nl-BE"/>
              </w:rPr>
            </w:pPr>
          </w:p>
        </w:tc>
        <w:tc>
          <w:tcPr>
            <w:tcW w:w="1701" w:type="dxa"/>
            <w:vAlign w:val="center"/>
          </w:tcPr>
          <w:p w14:paraId="4D14BB9D" w14:textId="77777777" w:rsidR="005808FC" w:rsidRPr="00414AA4" w:rsidRDefault="005808FC" w:rsidP="005808FC">
            <w:pPr>
              <w:rPr>
                <w:lang w:val="nl-BE"/>
              </w:rPr>
            </w:pPr>
            <w:r w:rsidRPr="00414AA4">
              <w:rPr>
                <w:lang w:val="nl-BE"/>
              </w:rPr>
              <w:t xml:space="preserve">2 </w:t>
            </w:r>
          </w:p>
        </w:tc>
        <w:tc>
          <w:tcPr>
            <w:tcW w:w="1763" w:type="dxa"/>
            <w:shd w:val="clear" w:color="auto" w:fill="auto"/>
            <w:vAlign w:val="center"/>
          </w:tcPr>
          <w:p w14:paraId="2F6E5831" w14:textId="77777777" w:rsidR="005808FC" w:rsidRPr="00414AA4" w:rsidRDefault="005808FC" w:rsidP="005808FC">
            <w:pPr>
              <w:tabs>
                <w:tab w:val="center" w:pos="773"/>
              </w:tabs>
              <w:rPr>
                <w:lang w:val="nl-BE"/>
              </w:rPr>
            </w:pPr>
            <w:r>
              <w:rPr>
                <w:lang w:val="nl-BE"/>
              </w:rPr>
              <w:tab/>
            </w:r>
          </w:p>
        </w:tc>
      </w:tr>
      <w:tr w:rsidR="005808FC" w:rsidRPr="00414AA4" w14:paraId="246ED53F" w14:textId="77777777" w:rsidTr="005808FC">
        <w:tc>
          <w:tcPr>
            <w:tcW w:w="2632" w:type="dxa"/>
            <w:shd w:val="clear" w:color="auto" w:fill="auto"/>
            <w:vAlign w:val="center"/>
          </w:tcPr>
          <w:p w14:paraId="4D118D9D" w14:textId="77777777" w:rsidR="005808FC" w:rsidRPr="00414AA4" w:rsidRDefault="005808FC" w:rsidP="005808FC">
            <w:pPr>
              <w:rPr>
                <w:lang w:val="nl-BE"/>
              </w:rPr>
            </w:pPr>
            <w:r>
              <w:rPr>
                <w:lang w:val="nl-BE"/>
              </w:rPr>
              <w:t xml:space="preserve">IC Forward </w:t>
            </w:r>
            <w:r w:rsidRPr="00414AA4">
              <w:rPr>
                <w:lang w:val="nl-BE"/>
              </w:rPr>
              <w:t>+</w:t>
            </w:r>
            <w:r>
              <w:rPr>
                <w:lang w:val="nl-BE"/>
              </w:rPr>
              <w:t xml:space="preserve"> </w:t>
            </w:r>
            <w:r w:rsidRPr="00414AA4">
              <w:rPr>
                <w:lang w:val="nl-BE"/>
              </w:rPr>
              <w:t>Reverse primer</w:t>
            </w:r>
          </w:p>
        </w:tc>
        <w:tc>
          <w:tcPr>
            <w:tcW w:w="1607" w:type="dxa"/>
            <w:shd w:val="clear" w:color="auto" w:fill="auto"/>
            <w:vAlign w:val="center"/>
          </w:tcPr>
          <w:p w14:paraId="3572917C" w14:textId="77777777" w:rsidR="005808FC" w:rsidRPr="00414AA4" w:rsidRDefault="005808FC" w:rsidP="005808FC">
            <w:pPr>
              <w:rPr>
                <w:lang w:val="nl-BE"/>
              </w:rPr>
            </w:pPr>
            <w:r w:rsidRPr="00414AA4">
              <w:rPr>
                <w:lang w:val="nl-BE"/>
              </w:rPr>
              <w:t xml:space="preserve">20 </w:t>
            </w:r>
            <w:r w:rsidRPr="00E30D93">
              <w:rPr>
                <w:rFonts w:ascii="Symbol" w:hAnsi="Symbol"/>
                <w:lang w:val="nl-BE"/>
              </w:rPr>
              <w:t></w:t>
            </w:r>
            <w:r w:rsidRPr="00414AA4">
              <w:rPr>
                <w:lang w:val="nl-BE"/>
              </w:rPr>
              <w:t>M</w:t>
            </w:r>
          </w:p>
        </w:tc>
        <w:tc>
          <w:tcPr>
            <w:tcW w:w="1701" w:type="dxa"/>
            <w:shd w:val="clear" w:color="auto" w:fill="auto"/>
            <w:vAlign w:val="center"/>
          </w:tcPr>
          <w:p w14:paraId="07440689" w14:textId="77777777" w:rsidR="005808FC" w:rsidRPr="00414AA4" w:rsidRDefault="005808FC" w:rsidP="005808FC">
            <w:pPr>
              <w:rPr>
                <w:lang w:val="nl-BE"/>
              </w:rPr>
            </w:pPr>
            <w:r w:rsidRPr="00414AA4">
              <w:rPr>
                <w:lang w:val="nl-BE"/>
              </w:rPr>
              <w:t>200 nM</w:t>
            </w:r>
          </w:p>
        </w:tc>
        <w:tc>
          <w:tcPr>
            <w:tcW w:w="1701" w:type="dxa"/>
            <w:vAlign w:val="center"/>
          </w:tcPr>
          <w:p w14:paraId="57BB69FE" w14:textId="77777777" w:rsidR="005808FC" w:rsidRPr="00414AA4" w:rsidRDefault="005808FC" w:rsidP="005808FC">
            <w:pPr>
              <w:rPr>
                <w:lang w:val="nl-BE"/>
              </w:rPr>
            </w:pPr>
            <w:r w:rsidRPr="00414AA4">
              <w:rPr>
                <w:lang w:val="nl-BE"/>
              </w:rPr>
              <w:t>0.1</w:t>
            </w:r>
          </w:p>
        </w:tc>
        <w:tc>
          <w:tcPr>
            <w:tcW w:w="1763" w:type="dxa"/>
            <w:shd w:val="clear" w:color="auto" w:fill="auto"/>
            <w:vAlign w:val="center"/>
          </w:tcPr>
          <w:p w14:paraId="4BDE2644" w14:textId="77777777" w:rsidR="005808FC" w:rsidRPr="00414AA4" w:rsidRDefault="005808FC" w:rsidP="005808FC">
            <w:pPr>
              <w:rPr>
                <w:lang w:val="nl-BE"/>
              </w:rPr>
            </w:pPr>
          </w:p>
        </w:tc>
      </w:tr>
      <w:tr w:rsidR="005808FC" w:rsidRPr="00414AA4" w14:paraId="673D1706" w14:textId="77777777" w:rsidTr="005808FC">
        <w:tc>
          <w:tcPr>
            <w:tcW w:w="2632" w:type="dxa"/>
            <w:shd w:val="clear" w:color="auto" w:fill="auto"/>
            <w:vAlign w:val="center"/>
          </w:tcPr>
          <w:p w14:paraId="4AF7A3DC" w14:textId="77777777" w:rsidR="005808FC" w:rsidRPr="00414AA4" w:rsidRDefault="005808FC" w:rsidP="005808FC">
            <w:pPr>
              <w:rPr>
                <w:lang w:val="nl-BE"/>
              </w:rPr>
            </w:pPr>
            <w:r>
              <w:rPr>
                <w:lang w:val="nl-BE"/>
              </w:rPr>
              <w:t xml:space="preserve">TB 16S </w:t>
            </w:r>
            <w:r w:rsidRPr="00414AA4">
              <w:rPr>
                <w:lang w:val="nl-BE"/>
              </w:rPr>
              <w:t>Forward +</w:t>
            </w:r>
            <w:r>
              <w:rPr>
                <w:lang w:val="nl-BE"/>
              </w:rPr>
              <w:t xml:space="preserve"> </w:t>
            </w:r>
            <w:r w:rsidRPr="00414AA4">
              <w:rPr>
                <w:lang w:val="nl-BE"/>
              </w:rPr>
              <w:t>Reverse primer</w:t>
            </w:r>
          </w:p>
        </w:tc>
        <w:tc>
          <w:tcPr>
            <w:tcW w:w="1607" w:type="dxa"/>
            <w:shd w:val="clear" w:color="auto" w:fill="auto"/>
            <w:vAlign w:val="center"/>
          </w:tcPr>
          <w:p w14:paraId="1955FDD3" w14:textId="77777777" w:rsidR="005808FC" w:rsidRPr="00414AA4" w:rsidRDefault="005808FC" w:rsidP="005808FC">
            <w:pPr>
              <w:rPr>
                <w:lang w:val="nl-BE"/>
              </w:rPr>
            </w:pPr>
            <w:r w:rsidRPr="00414AA4">
              <w:rPr>
                <w:lang w:val="nl-BE"/>
              </w:rPr>
              <w:t xml:space="preserve">20 </w:t>
            </w:r>
            <w:r w:rsidRPr="00E30D93">
              <w:rPr>
                <w:rFonts w:ascii="Symbol" w:hAnsi="Symbol"/>
                <w:lang w:val="nl-BE"/>
              </w:rPr>
              <w:t></w:t>
            </w:r>
            <w:r w:rsidRPr="00414AA4">
              <w:rPr>
                <w:lang w:val="nl-BE"/>
              </w:rPr>
              <w:t>M</w:t>
            </w:r>
          </w:p>
        </w:tc>
        <w:tc>
          <w:tcPr>
            <w:tcW w:w="1701" w:type="dxa"/>
            <w:shd w:val="clear" w:color="auto" w:fill="auto"/>
            <w:vAlign w:val="center"/>
          </w:tcPr>
          <w:p w14:paraId="12F74565" w14:textId="77777777" w:rsidR="005808FC" w:rsidRPr="00414AA4" w:rsidRDefault="005808FC" w:rsidP="005808FC">
            <w:pPr>
              <w:rPr>
                <w:lang w:val="nl-BE"/>
              </w:rPr>
            </w:pPr>
            <w:r w:rsidRPr="00414AA4">
              <w:rPr>
                <w:lang w:val="nl-BE"/>
              </w:rPr>
              <w:t>200 nM</w:t>
            </w:r>
          </w:p>
        </w:tc>
        <w:tc>
          <w:tcPr>
            <w:tcW w:w="1701" w:type="dxa"/>
            <w:vAlign w:val="center"/>
          </w:tcPr>
          <w:p w14:paraId="332E00F2" w14:textId="77777777" w:rsidR="005808FC" w:rsidRPr="00414AA4" w:rsidRDefault="005808FC" w:rsidP="005808FC">
            <w:pPr>
              <w:rPr>
                <w:lang w:val="nl-BE"/>
              </w:rPr>
            </w:pPr>
            <w:r w:rsidRPr="00414AA4">
              <w:rPr>
                <w:lang w:val="nl-BE"/>
              </w:rPr>
              <w:t>0.1</w:t>
            </w:r>
          </w:p>
        </w:tc>
        <w:tc>
          <w:tcPr>
            <w:tcW w:w="1763" w:type="dxa"/>
            <w:shd w:val="clear" w:color="auto" w:fill="auto"/>
            <w:vAlign w:val="center"/>
          </w:tcPr>
          <w:p w14:paraId="06E701CF" w14:textId="77777777" w:rsidR="005808FC" w:rsidRPr="00414AA4" w:rsidRDefault="005808FC" w:rsidP="005808FC">
            <w:pPr>
              <w:rPr>
                <w:lang w:val="nl-BE"/>
              </w:rPr>
            </w:pPr>
          </w:p>
        </w:tc>
      </w:tr>
      <w:tr w:rsidR="005808FC" w:rsidRPr="00414AA4" w14:paraId="28BD38EC" w14:textId="77777777" w:rsidTr="005808FC">
        <w:tc>
          <w:tcPr>
            <w:tcW w:w="2632" w:type="dxa"/>
            <w:shd w:val="clear" w:color="auto" w:fill="auto"/>
            <w:vAlign w:val="center"/>
          </w:tcPr>
          <w:p w14:paraId="2DA91D31" w14:textId="77777777" w:rsidR="005808FC" w:rsidRPr="00414AA4" w:rsidRDefault="005808FC" w:rsidP="005808FC">
            <w:pPr>
              <w:rPr>
                <w:lang w:val="nl-BE"/>
              </w:rPr>
            </w:pPr>
            <w:r w:rsidRPr="00414AA4">
              <w:rPr>
                <w:lang w:val="nl-BE"/>
              </w:rPr>
              <w:t>IC probe (HEX-BHQ1)</w:t>
            </w:r>
          </w:p>
        </w:tc>
        <w:tc>
          <w:tcPr>
            <w:tcW w:w="1607" w:type="dxa"/>
            <w:shd w:val="clear" w:color="auto" w:fill="auto"/>
            <w:vAlign w:val="center"/>
          </w:tcPr>
          <w:p w14:paraId="4BD1BCBD" w14:textId="77777777" w:rsidR="005808FC" w:rsidRPr="00414AA4" w:rsidRDefault="005808FC" w:rsidP="005808FC">
            <w:pPr>
              <w:rPr>
                <w:lang w:val="nl-BE"/>
              </w:rPr>
            </w:pPr>
            <w:r w:rsidRPr="00414AA4">
              <w:rPr>
                <w:lang w:val="nl-BE"/>
              </w:rPr>
              <w:t xml:space="preserve">20 </w:t>
            </w:r>
            <w:r w:rsidRPr="00E30D93">
              <w:rPr>
                <w:rFonts w:ascii="Symbol" w:hAnsi="Symbol"/>
                <w:lang w:val="nl-BE"/>
              </w:rPr>
              <w:t></w:t>
            </w:r>
            <w:r w:rsidRPr="00414AA4">
              <w:rPr>
                <w:lang w:val="nl-BE"/>
              </w:rPr>
              <w:t>M</w:t>
            </w:r>
          </w:p>
        </w:tc>
        <w:tc>
          <w:tcPr>
            <w:tcW w:w="1701" w:type="dxa"/>
            <w:shd w:val="clear" w:color="auto" w:fill="auto"/>
            <w:vAlign w:val="center"/>
          </w:tcPr>
          <w:p w14:paraId="484273A1" w14:textId="77777777" w:rsidR="005808FC" w:rsidRPr="00414AA4" w:rsidRDefault="005808FC" w:rsidP="005808FC">
            <w:pPr>
              <w:rPr>
                <w:lang w:val="nl-BE"/>
              </w:rPr>
            </w:pPr>
            <w:r w:rsidRPr="00414AA4">
              <w:rPr>
                <w:lang w:val="nl-BE"/>
              </w:rPr>
              <w:t>200 nM</w:t>
            </w:r>
          </w:p>
        </w:tc>
        <w:tc>
          <w:tcPr>
            <w:tcW w:w="1701" w:type="dxa"/>
            <w:vAlign w:val="center"/>
          </w:tcPr>
          <w:p w14:paraId="385AC094" w14:textId="77777777" w:rsidR="005808FC" w:rsidRPr="00414AA4" w:rsidRDefault="005808FC" w:rsidP="005808FC">
            <w:pPr>
              <w:rPr>
                <w:lang w:val="nl-BE"/>
              </w:rPr>
            </w:pPr>
            <w:r w:rsidRPr="00414AA4">
              <w:rPr>
                <w:lang w:val="nl-BE"/>
              </w:rPr>
              <w:t>0.1</w:t>
            </w:r>
          </w:p>
        </w:tc>
        <w:tc>
          <w:tcPr>
            <w:tcW w:w="1763" w:type="dxa"/>
            <w:shd w:val="clear" w:color="auto" w:fill="auto"/>
            <w:vAlign w:val="center"/>
          </w:tcPr>
          <w:p w14:paraId="0C9AC67C" w14:textId="77777777" w:rsidR="005808FC" w:rsidRPr="00414AA4" w:rsidRDefault="005808FC" w:rsidP="005808FC">
            <w:pPr>
              <w:rPr>
                <w:lang w:val="nl-BE"/>
              </w:rPr>
            </w:pPr>
          </w:p>
        </w:tc>
      </w:tr>
      <w:tr w:rsidR="005808FC" w:rsidRPr="00414AA4" w14:paraId="641C908D" w14:textId="77777777" w:rsidTr="005808FC">
        <w:tc>
          <w:tcPr>
            <w:tcW w:w="2632" w:type="dxa"/>
            <w:shd w:val="clear" w:color="auto" w:fill="auto"/>
            <w:vAlign w:val="center"/>
          </w:tcPr>
          <w:p w14:paraId="7E3D8036" w14:textId="77777777" w:rsidR="005808FC" w:rsidRPr="00414AA4" w:rsidRDefault="005808FC" w:rsidP="005808FC">
            <w:pPr>
              <w:rPr>
                <w:lang w:val="nl-BE"/>
              </w:rPr>
            </w:pPr>
            <w:r>
              <w:rPr>
                <w:lang w:val="nl-BE"/>
              </w:rPr>
              <w:t>TB</w:t>
            </w:r>
            <w:r w:rsidRPr="00414AA4">
              <w:rPr>
                <w:lang w:val="nl-BE"/>
              </w:rPr>
              <w:t xml:space="preserve"> 16S probe (FAM-BHQ1)</w:t>
            </w:r>
          </w:p>
        </w:tc>
        <w:tc>
          <w:tcPr>
            <w:tcW w:w="1607" w:type="dxa"/>
            <w:shd w:val="clear" w:color="auto" w:fill="auto"/>
            <w:vAlign w:val="center"/>
          </w:tcPr>
          <w:p w14:paraId="186C8697" w14:textId="77777777" w:rsidR="005808FC" w:rsidRPr="00414AA4" w:rsidRDefault="005808FC" w:rsidP="005808FC">
            <w:pPr>
              <w:rPr>
                <w:lang w:val="nl-BE"/>
              </w:rPr>
            </w:pPr>
            <w:r w:rsidRPr="00414AA4">
              <w:rPr>
                <w:lang w:val="nl-BE"/>
              </w:rPr>
              <w:t xml:space="preserve">20 </w:t>
            </w:r>
            <w:r w:rsidRPr="00E30D93">
              <w:rPr>
                <w:rFonts w:ascii="Symbol" w:hAnsi="Symbol"/>
                <w:lang w:val="nl-BE"/>
              </w:rPr>
              <w:t></w:t>
            </w:r>
            <w:r w:rsidRPr="00414AA4">
              <w:rPr>
                <w:lang w:val="nl-BE"/>
              </w:rPr>
              <w:t>M</w:t>
            </w:r>
          </w:p>
        </w:tc>
        <w:tc>
          <w:tcPr>
            <w:tcW w:w="1701" w:type="dxa"/>
            <w:shd w:val="clear" w:color="auto" w:fill="auto"/>
            <w:vAlign w:val="center"/>
          </w:tcPr>
          <w:p w14:paraId="167402C9" w14:textId="77777777" w:rsidR="005808FC" w:rsidRPr="00414AA4" w:rsidRDefault="005808FC" w:rsidP="005808FC">
            <w:pPr>
              <w:rPr>
                <w:lang w:val="nl-BE"/>
              </w:rPr>
            </w:pPr>
            <w:r w:rsidRPr="00414AA4">
              <w:rPr>
                <w:lang w:val="nl-BE"/>
              </w:rPr>
              <w:t>200 nM</w:t>
            </w:r>
          </w:p>
        </w:tc>
        <w:tc>
          <w:tcPr>
            <w:tcW w:w="1701" w:type="dxa"/>
            <w:vAlign w:val="center"/>
          </w:tcPr>
          <w:p w14:paraId="7B9B87C5" w14:textId="77777777" w:rsidR="005808FC" w:rsidRPr="00414AA4" w:rsidRDefault="005808FC" w:rsidP="005808FC">
            <w:pPr>
              <w:rPr>
                <w:lang w:val="nl-BE"/>
              </w:rPr>
            </w:pPr>
            <w:r w:rsidRPr="00414AA4">
              <w:rPr>
                <w:lang w:val="nl-BE"/>
              </w:rPr>
              <w:t>0.1</w:t>
            </w:r>
          </w:p>
        </w:tc>
        <w:tc>
          <w:tcPr>
            <w:tcW w:w="1763" w:type="dxa"/>
            <w:shd w:val="clear" w:color="auto" w:fill="auto"/>
            <w:vAlign w:val="center"/>
          </w:tcPr>
          <w:p w14:paraId="18B49DF5" w14:textId="77777777" w:rsidR="005808FC" w:rsidRPr="00414AA4" w:rsidRDefault="005808FC" w:rsidP="005808FC">
            <w:pPr>
              <w:rPr>
                <w:lang w:val="nl-BE"/>
              </w:rPr>
            </w:pPr>
          </w:p>
        </w:tc>
      </w:tr>
      <w:tr w:rsidR="005808FC" w:rsidRPr="00414AA4" w14:paraId="1ECB5B0F" w14:textId="77777777" w:rsidTr="005808FC">
        <w:tc>
          <w:tcPr>
            <w:tcW w:w="2632" w:type="dxa"/>
            <w:shd w:val="clear" w:color="auto" w:fill="auto"/>
            <w:vAlign w:val="center"/>
          </w:tcPr>
          <w:p w14:paraId="36E2552E" w14:textId="77777777" w:rsidR="005808FC" w:rsidRPr="00414AA4" w:rsidRDefault="005808FC" w:rsidP="005808FC">
            <w:pPr>
              <w:rPr>
                <w:lang w:val="nl-BE"/>
              </w:rPr>
            </w:pPr>
            <w:r w:rsidRPr="00414AA4">
              <w:rPr>
                <w:lang w:val="nl-BE"/>
              </w:rPr>
              <w:t xml:space="preserve">Quantitect RT-mix </w:t>
            </w:r>
          </w:p>
        </w:tc>
        <w:tc>
          <w:tcPr>
            <w:tcW w:w="1607" w:type="dxa"/>
            <w:shd w:val="clear" w:color="auto" w:fill="auto"/>
            <w:vAlign w:val="center"/>
          </w:tcPr>
          <w:p w14:paraId="23EA8507" w14:textId="77777777" w:rsidR="005808FC" w:rsidRPr="00414AA4" w:rsidRDefault="005808FC" w:rsidP="005808FC">
            <w:pPr>
              <w:rPr>
                <w:lang w:val="nl-BE"/>
              </w:rPr>
            </w:pPr>
            <w:r w:rsidRPr="00414AA4">
              <w:rPr>
                <w:lang w:val="nl-BE"/>
              </w:rPr>
              <w:t>2×</w:t>
            </w:r>
          </w:p>
        </w:tc>
        <w:tc>
          <w:tcPr>
            <w:tcW w:w="1701" w:type="dxa"/>
            <w:shd w:val="clear" w:color="auto" w:fill="auto"/>
            <w:vAlign w:val="center"/>
          </w:tcPr>
          <w:p w14:paraId="76FE23AC" w14:textId="77777777" w:rsidR="005808FC" w:rsidRPr="00414AA4" w:rsidRDefault="005808FC" w:rsidP="005808FC">
            <w:pPr>
              <w:rPr>
                <w:lang w:val="nl-BE"/>
              </w:rPr>
            </w:pPr>
            <w:r w:rsidRPr="00414AA4">
              <w:rPr>
                <w:lang w:val="nl-BE"/>
              </w:rPr>
              <w:t>1×</w:t>
            </w:r>
          </w:p>
        </w:tc>
        <w:tc>
          <w:tcPr>
            <w:tcW w:w="1701" w:type="dxa"/>
            <w:vAlign w:val="center"/>
          </w:tcPr>
          <w:p w14:paraId="0EAB7E4A" w14:textId="77777777" w:rsidR="005808FC" w:rsidRPr="00414AA4" w:rsidRDefault="005808FC" w:rsidP="005808FC">
            <w:pPr>
              <w:rPr>
                <w:lang w:val="nl-BE"/>
              </w:rPr>
            </w:pPr>
            <w:r w:rsidRPr="00414AA4">
              <w:rPr>
                <w:lang w:val="nl-BE"/>
              </w:rPr>
              <w:t>5</w:t>
            </w:r>
          </w:p>
        </w:tc>
        <w:tc>
          <w:tcPr>
            <w:tcW w:w="1763" w:type="dxa"/>
            <w:shd w:val="clear" w:color="auto" w:fill="auto"/>
            <w:vAlign w:val="center"/>
          </w:tcPr>
          <w:p w14:paraId="641899A6" w14:textId="77777777" w:rsidR="005808FC" w:rsidRPr="00414AA4" w:rsidRDefault="005808FC" w:rsidP="005808FC">
            <w:pPr>
              <w:rPr>
                <w:lang w:val="nl-BE"/>
              </w:rPr>
            </w:pPr>
          </w:p>
        </w:tc>
      </w:tr>
      <w:tr w:rsidR="005808FC" w:rsidRPr="00414AA4" w14:paraId="6A182B6A" w14:textId="77777777" w:rsidTr="005808FC">
        <w:tc>
          <w:tcPr>
            <w:tcW w:w="2632" w:type="dxa"/>
            <w:shd w:val="clear" w:color="auto" w:fill="auto"/>
            <w:vAlign w:val="center"/>
          </w:tcPr>
          <w:p w14:paraId="7A711B8C" w14:textId="77777777" w:rsidR="005808FC" w:rsidRPr="00414AA4" w:rsidRDefault="005808FC" w:rsidP="005808FC">
            <w:pPr>
              <w:rPr>
                <w:lang w:val="nl-BE"/>
              </w:rPr>
            </w:pPr>
            <w:r w:rsidRPr="00414AA4">
              <w:rPr>
                <w:lang w:val="nl-BE"/>
              </w:rPr>
              <w:t xml:space="preserve">Quantitect RT enzyme </w:t>
            </w:r>
          </w:p>
        </w:tc>
        <w:tc>
          <w:tcPr>
            <w:tcW w:w="1607" w:type="dxa"/>
            <w:shd w:val="clear" w:color="auto" w:fill="auto"/>
            <w:vAlign w:val="center"/>
          </w:tcPr>
          <w:p w14:paraId="603AC68A" w14:textId="77777777" w:rsidR="005808FC" w:rsidRPr="00414AA4" w:rsidRDefault="005808FC" w:rsidP="005808FC">
            <w:pPr>
              <w:rPr>
                <w:lang w:val="nl-BE"/>
              </w:rPr>
            </w:pPr>
          </w:p>
        </w:tc>
        <w:tc>
          <w:tcPr>
            <w:tcW w:w="1701" w:type="dxa"/>
            <w:shd w:val="clear" w:color="auto" w:fill="auto"/>
            <w:vAlign w:val="center"/>
          </w:tcPr>
          <w:p w14:paraId="49DF7F90" w14:textId="77777777" w:rsidR="005808FC" w:rsidRPr="00414AA4" w:rsidRDefault="005808FC" w:rsidP="005808FC">
            <w:pPr>
              <w:rPr>
                <w:lang w:val="nl-BE"/>
              </w:rPr>
            </w:pPr>
          </w:p>
        </w:tc>
        <w:tc>
          <w:tcPr>
            <w:tcW w:w="1701" w:type="dxa"/>
            <w:vAlign w:val="center"/>
          </w:tcPr>
          <w:p w14:paraId="1E2D9294" w14:textId="77777777" w:rsidR="005808FC" w:rsidRPr="00414AA4" w:rsidRDefault="005808FC" w:rsidP="005808FC">
            <w:pPr>
              <w:rPr>
                <w:lang w:val="nl-BE"/>
              </w:rPr>
            </w:pPr>
            <w:r w:rsidRPr="00414AA4">
              <w:rPr>
                <w:lang w:val="nl-BE"/>
              </w:rPr>
              <w:t>0.1</w:t>
            </w:r>
          </w:p>
        </w:tc>
        <w:tc>
          <w:tcPr>
            <w:tcW w:w="1763" w:type="dxa"/>
            <w:shd w:val="clear" w:color="auto" w:fill="auto"/>
            <w:vAlign w:val="center"/>
          </w:tcPr>
          <w:p w14:paraId="555CF462" w14:textId="77777777" w:rsidR="005808FC" w:rsidRPr="00414AA4" w:rsidRDefault="005808FC" w:rsidP="005808FC">
            <w:pPr>
              <w:rPr>
                <w:lang w:val="nl-BE"/>
              </w:rPr>
            </w:pPr>
          </w:p>
        </w:tc>
      </w:tr>
      <w:tr w:rsidR="005808FC" w:rsidRPr="00414AA4" w14:paraId="47E66E00" w14:textId="77777777" w:rsidTr="005808FC">
        <w:tc>
          <w:tcPr>
            <w:tcW w:w="2632" w:type="dxa"/>
            <w:shd w:val="clear" w:color="auto" w:fill="auto"/>
            <w:vAlign w:val="center"/>
          </w:tcPr>
          <w:p w14:paraId="3C467D37" w14:textId="77777777" w:rsidR="005808FC" w:rsidRPr="00414AA4" w:rsidRDefault="005808FC" w:rsidP="005808FC">
            <w:pPr>
              <w:rPr>
                <w:lang w:val="nl-BE"/>
              </w:rPr>
            </w:pPr>
            <w:r w:rsidRPr="00414AA4">
              <w:rPr>
                <w:lang w:val="nl-BE"/>
              </w:rPr>
              <w:t xml:space="preserve">RNase free water </w:t>
            </w:r>
          </w:p>
        </w:tc>
        <w:tc>
          <w:tcPr>
            <w:tcW w:w="1607" w:type="dxa"/>
            <w:shd w:val="clear" w:color="auto" w:fill="auto"/>
            <w:vAlign w:val="center"/>
          </w:tcPr>
          <w:p w14:paraId="773E7C8C" w14:textId="77777777" w:rsidR="005808FC" w:rsidRPr="00414AA4" w:rsidRDefault="005808FC" w:rsidP="005808FC">
            <w:pPr>
              <w:rPr>
                <w:lang w:val="nl-BE"/>
              </w:rPr>
            </w:pPr>
          </w:p>
        </w:tc>
        <w:tc>
          <w:tcPr>
            <w:tcW w:w="1701" w:type="dxa"/>
            <w:shd w:val="clear" w:color="auto" w:fill="auto"/>
            <w:vAlign w:val="center"/>
          </w:tcPr>
          <w:p w14:paraId="333CF155" w14:textId="77777777" w:rsidR="005808FC" w:rsidRPr="00414AA4" w:rsidRDefault="005808FC" w:rsidP="005808FC">
            <w:pPr>
              <w:rPr>
                <w:lang w:val="nl-BE"/>
              </w:rPr>
            </w:pPr>
          </w:p>
        </w:tc>
        <w:tc>
          <w:tcPr>
            <w:tcW w:w="1701" w:type="dxa"/>
            <w:vAlign w:val="center"/>
          </w:tcPr>
          <w:p w14:paraId="44032810" w14:textId="77777777" w:rsidR="005808FC" w:rsidRPr="00414AA4" w:rsidRDefault="005808FC" w:rsidP="005808FC">
            <w:pPr>
              <w:rPr>
                <w:lang w:val="nl-BE"/>
              </w:rPr>
            </w:pPr>
            <w:r w:rsidRPr="00414AA4">
              <w:rPr>
                <w:lang w:val="nl-BE"/>
              </w:rPr>
              <w:t>2.5</w:t>
            </w:r>
          </w:p>
        </w:tc>
        <w:tc>
          <w:tcPr>
            <w:tcW w:w="1763" w:type="dxa"/>
            <w:shd w:val="clear" w:color="auto" w:fill="auto"/>
            <w:vAlign w:val="center"/>
          </w:tcPr>
          <w:p w14:paraId="4824D404" w14:textId="77777777" w:rsidR="005808FC" w:rsidRPr="00414AA4" w:rsidRDefault="005808FC" w:rsidP="005808FC">
            <w:pPr>
              <w:rPr>
                <w:lang w:val="nl-BE"/>
              </w:rPr>
            </w:pPr>
          </w:p>
        </w:tc>
      </w:tr>
      <w:tr w:rsidR="005808FC" w:rsidRPr="00414AA4" w14:paraId="03BE4584" w14:textId="77777777" w:rsidTr="005808FC">
        <w:tc>
          <w:tcPr>
            <w:tcW w:w="2632" w:type="dxa"/>
            <w:shd w:val="clear" w:color="auto" w:fill="auto"/>
            <w:vAlign w:val="center"/>
          </w:tcPr>
          <w:p w14:paraId="6E16D9F4" w14:textId="77777777" w:rsidR="005808FC" w:rsidRPr="00414AA4" w:rsidRDefault="005808FC" w:rsidP="005808FC">
            <w:pPr>
              <w:rPr>
                <w:lang w:val="nl-BE"/>
              </w:rPr>
            </w:pPr>
            <w:r w:rsidRPr="00414AA4">
              <w:rPr>
                <w:lang w:val="nl-BE"/>
              </w:rPr>
              <w:t xml:space="preserve">Total </w:t>
            </w:r>
          </w:p>
        </w:tc>
        <w:tc>
          <w:tcPr>
            <w:tcW w:w="1607" w:type="dxa"/>
            <w:shd w:val="clear" w:color="auto" w:fill="auto"/>
            <w:vAlign w:val="center"/>
          </w:tcPr>
          <w:p w14:paraId="7DB44B51" w14:textId="77777777" w:rsidR="005808FC" w:rsidRPr="00414AA4" w:rsidRDefault="005808FC" w:rsidP="005808FC">
            <w:pPr>
              <w:rPr>
                <w:lang w:val="nl-BE"/>
              </w:rPr>
            </w:pPr>
          </w:p>
        </w:tc>
        <w:tc>
          <w:tcPr>
            <w:tcW w:w="1701" w:type="dxa"/>
            <w:shd w:val="clear" w:color="auto" w:fill="auto"/>
            <w:vAlign w:val="center"/>
          </w:tcPr>
          <w:p w14:paraId="08BA4F00" w14:textId="77777777" w:rsidR="005808FC" w:rsidRPr="00414AA4" w:rsidRDefault="005808FC" w:rsidP="005808FC">
            <w:pPr>
              <w:rPr>
                <w:lang w:val="nl-BE"/>
              </w:rPr>
            </w:pPr>
          </w:p>
        </w:tc>
        <w:tc>
          <w:tcPr>
            <w:tcW w:w="1701" w:type="dxa"/>
            <w:vAlign w:val="center"/>
          </w:tcPr>
          <w:p w14:paraId="6E756E1E" w14:textId="77777777" w:rsidR="005808FC" w:rsidRPr="00414AA4" w:rsidRDefault="005808FC" w:rsidP="005808FC">
            <w:pPr>
              <w:rPr>
                <w:lang w:val="nl-BE"/>
              </w:rPr>
            </w:pPr>
            <w:r w:rsidRPr="00414AA4">
              <w:rPr>
                <w:lang w:val="nl-BE"/>
              </w:rPr>
              <w:t>10</w:t>
            </w:r>
          </w:p>
        </w:tc>
        <w:tc>
          <w:tcPr>
            <w:tcW w:w="1763" w:type="dxa"/>
            <w:shd w:val="clear" w:color="auto" w:fill="auto"/>
            <w:vAlign w:val="center"/>
          </w:tcPr>
          <w:p w14:paraId="2A0E5ACD" w14:textId="77777777" w:rsidR="005808FC" w:rsidRPr="00414AA4" w:rsidRDefault="005808FC" w:rsidP="005808FC">
            <w:pPr>
              <w:rPr>
                <w:lang w:val="nl-BE"/>
              </w:rPr>
            </w:pPr>
          </w:p>
        </w:tc>
      </w:tr>
    </w:tbl>
    <w:p w14:paraId="357D80AB" w14:textId="7DAFD1FC" w:rsidR="005808FC" w:rsidRPr="00414AA4" w:rsidRDefault="005808FC" w:rsidP="005808FC">
      <w:pPr>
        <w:jc w:val="both"/>
        <w:rPr>
          <w:lang w:val="en-US"/>
        </w:rPr>
      </w:pPr>
      <w:r w:rsidRPr="00E66E69">
        <w:rPr>
          <w:b/>
          <w:lang w:val="en-US"/>
        </w:rPr>
        <w:t>Table 7.</w:t>
      </w:r>
      <w:r w:rsidR="00145D48">
        <w:rPr>
          <w:b/>
          <w:lang w:val="en-US"/>
        </w:rPr>
        <w:t>1.</w:t>
      </w:r>
      <w:r w:rsidRPr="00E66E69">
        <w:rPr>
          <w:b/>
          <w:lang w:val="en-US"/>
        </w:rPr>
        <w:t>4.1</w:t>
      </w:r>
      <w:r w:rsidRPr="00414AA4">
        <w:rPr>
          <w:lang w:val="en-US"/>
        </w:rPr>
        <w:t xml:space="preserve"> PCR reaction composition.</w:t>
      </w:r>
    </w:p>
    <w:p w14:paraId="2ABDDDF0" w14:textId="77777777" w:rsidR="005808FC" w:rsidRDefault="005808FC" w:rsidP="005808FC">
      <w:pPr>
        <w:jc w:val="both"/>
        <w:rPr>
          <w:lang w:val="en-US"/>
        </w:rPr>
      </w:pPr>
    </w:p>
    <w:p w14:paraId="50F81468" w14:textId="77777777" w:rsidR="005808FC" w:rsidRPr="00414AA4" w:rsidRDefault="005808FC" w:rsidP="005808FC">
      <w:pPr>
        <w:jc w:val="both"/>
        <w:rPr>
          <w:lang w:val="en-US"/>
        </w:rPr>
      </w:pPr>
    </w:p>
    <w:p w14:paraId="5833B9EA" w14:textId="5D17A429" w:rsidR="005808FC" w:rsidRDefault="005808FC" w:rsidP="005808FC">
      <w:pPr>
        <w:spacing w:before="240" w:after="120"/>
        <w:jc w:val="both"/>
        <w:rPr>
          <w:lang w:val="en-US"/>
        </w:rPr>
      </w:pPr>
      <w:r w:rsidRPr="00E66E69">
        <w:rPr>
          <w:b/>
          <w:lang w:val="en-US"/>
        </w:rPr>
        <w:t>Table 7.</w:t>
      </w:r>
      <w:r w:rsidR="00145D48">
        <w:rPr>
          <w:b/>
          <w:lang w:val="en-US"/>
        </w:rPr>
        <w:t>1.</w:t>
      </w:r>
      <w:r w:rsidRPr="00E66E69">
        <w:rPr>
          <w:b/>
          <w:lang w:val="en-US"/>
        </w:rPr>
        <w:t>4.2</w:t>
      </w:r>
      <w:r w:rsidRPr="00414AA4">
        <w:rPr>
          <w:lang w:val="en-US"/>
        </w:rPr>
        <w:t xml:space="preserve"> Thermal cycling programme.</w:t>
      </w:r>
    </w:p>
    <w:tbl>
      <w:tblPr>
        <w:tblW w:w="7607" w:type="dxa"/>
        <w:tblLook w:val="04A0" w:firstRow="1" w:lastRow="0" w:firstColumn="1" w:lastColumn="0" w:noHBand="0" w:noVBand="1"/>
      </w:tblPr>
      <w:tblGrid>
        <w:gridCol w:w="1300"/>
        <w:gridCol w:w="1780"/>
        <w:gridCol w:w="1300"/>
        <w:gridCol w:w="3227"/>
      </w:tblGrid>
      <w:tr w:rsidR="005808FC" w:rsidRPr="00414AA4" w14:paraId="33C1F759" w14:textId="77777777" w:rsidTr="005808FC">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702192" w14:textId="77777777" w:rsidR="005808FC" w:rsidRPr="00414AA4" w:rsidRDefault="005808FC" w:rsidP="005808FC">
            <w:r w:rsidRPr="00414AA4">
              <w:t>Hold</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14:paraId="0FC4B688" w14:textId="77777777" w:rsidR="005808FC" w:rsidRPr="00414AA4" w:rsidRDefault="005808FC" w:rsidP="005808FC">
            <w:r w:rsidRPr="00414AA4">
              <w:t>50°C</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089B46BE" w14:textId="77777777" w:rsidR="005808FC" w:rsidRPr="00414AA4" w:rsidRDefault="005808FC" w:rsidP="005808FC">
            <w:r w:rsidRPr="00414AA4">
              <w:t>20 min</w:t>
            </w:r>
          </w:p>
        </w:tc>
        <w:tc>
          <w:tcPr>
            <w:tcW w:w="3227" w:type="dxa"/>
            <w:tcBorders>
              <w:top w:val="single" w:sz="4" w:space="0" w:color="auto"/>
              <w:left w:val="nil"/>
              <w:bottom w:val="single" w:sz="4" w:space="0" w:color="auto"/>
              <w:right w:val="single" w:sz="4" w:space="0" w:color="auto"/>
            </w:tcBorders>
            <w:shd w:val="clear" w:color="auto" w:fill="auto"/>
            <w:noWrap/>
            <w:vAlign w:val="center"/>
            <w:hideMark/>
          </w:tcPr>
          <w:p w14:paraId="47F59780" w14:textId="77777777" w:rsidR="005808FC" w:rsidRPr="00414AA4" w:rsidRDefault="005808FC" w:rsidP="005808FC">
            <w:r w:rsidRPr="00414AA4">
              <w:t> </w:t>
            </w:r>
          </w:p>
        </w:tc>
      </w:tr>
      <w:tr w:rsidR="005808FC" w:rsidRPr="00414AA4" w14:paraId="499BF870" w14:textId="77777777" w:rsidTr="005808FC">
        <w:trPr>
          <w:trHeight w:val="300"/>
        </w:trPr>
        <w:tc>
          <w:tcPr>
            <w:tcW w:w="1300" w:type="dxa"/>
            <w:tcBorders>
              <w:top w:val="nil"/>
              <w:left w:val="single" w:sz="4" w:space="0" w:color="auto"/>
              <w:bottom w:val="single" w:sz="4" w:space="0" w:color="auto"/>
              <w:right w:val="single" w:sz="4" w:space="0" w:color="auto"/>
            </w:tcBorders>
            <w:shd w:val="clear" w:color="auto" w:fill="auto"/>
            <w:noWrap/>
            <w:vAlign w:val="center"/>
            <w:hideMark/>
          </w:tcPr>
          <w:p w14:paraId="333ACFC0" w14:textId="77777777" w:rsidR="005808FC" w:rsidRPr="00414AA4" w:rsidRDefault="005808FC" w:rsidP="005808FC">
            <w:r w:rsidRPr="00414AA4">
              <w:t>Hold</w:t>
            </w:r>
          </w:p>
        </w:tc>
        <w:tc>
          <w:tcPr>
            <w:tcW w:w="1780" w:type="dxa"/>
            <w:tcBorders>
              <w:top w:val="nil"/>
              <w:left w:val="nil"/>
              <w:bottom w:val="single" w:sz="4" w:space="0" w:color="auto"/>
              <w:right w:val="single" w:sz="4" w:space="0" w:color="auto"/>
            </w:tcBorders>
            <w:shd w:val="clear" w:color="auto" w:fill="auto"/>
            <w:noWrap/>
            <w:vAlign w:val="center"/>
            <w:hideMark/>
          </w:tcPr>
          <w:p w14:paraId="7240B7FD" w14:textId="77777777" w:rsidR="005808FC" w:rsidRPr="00414AA4" w:rsidRDefault="005808FC" w:rsidP="005808FC">
            <w:r w:rsidRPr="00414AA4">
              <w:t>95°C</w:t>
            </w:r>
          </w:p>
        </w:tc>
        <w:tc>
          <w:tcPr>
            <w:tcW w:w="1300" w:type="dxa"/>
            <w:tcBorders>
              <w:top w:val="nil"/>
              <w:left w:val="nil"/>
              <w:bottom w:val="single" w:sz="4" w:space="0" w:color="auto"/>
              <w:right w:val="single" w:sz="4" w:space="0" w:color="auto"/>
            </w:tcBorders>
            <w:shd w:val="clear" w:color="auto" w:fill="auto"/>
            <w:noWrap/>
            <w:vAlign w:val="center"/>
            <w:hideMark/>
          </w:tcPr>
          <w:p w14:paraId="37DF4A70" w14:textId="77777777" w:rsidR="005808FC" w:rsidRPr="00414AA4" w:rsidRDefault="005808FC" w:rsidP="005808FC">
            <w:r w:rsidRPr="00414AA4">
              <w:t>15 min</w:t>
            </w:r>
          </w:p>
        </w:tc>
        <w:tc>
          <w:tcPr>
            <w:tcW w:w="3227" w:type="dxa"/>
            <w:tcBorders>
              <w:top w:val="nil"/>
              <w:left w:val="nil"/>
              <w:bottom w:val="single" w:sz="4" w:space="0" w:color="auto"/>
              <w:right w:val="single" w:sz="4" w:space="0" w:color="auto"/>
            </w:tcBorders>
            <w:shd w:val="clear" w:color="auto" w:fill="auto"/>
            <w:noWrap/>
            <w:vAlign w:val="center"/>
            <w:hideMark/>
          </w:tcPr>
          <w:p w14:paraId="0C378953" w14:textId="77777777" w:rsidR="005808FC" w:rsidRPr="00414AA4" w:rsidRDefault="005808FC" w:rsidP="005808FC">
            <w:r w:rsidRPr="00414AA4">
              <w:t> </w:t>
            </w:r>
          </w:p>
        </w:tc>
      </w:tr>
      <w:tr w:rsidR="005808FC" w:rsidRPr="00414AA4" w14:paraId="2C3FB351" w14:textId="77777777" w:rsidTr="005808FC">
        <w:trPr>
          <w:trHeight w:val="300"/>
        </w:trPr>
        <w:tc>
          <w:tcPr>
            <w:tcW w:w="13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F96BEDE" w14:textId="77777777" w:rsidR="005808FC" w:rsidRPr="00414AA4" w:rsidRDefault="005808FC" w:rsidP="005808FC">
            <w:r w:rsidRPr="00414AA4">
              <w:t xml:space="preserve">40 cycles </w:t>
            </w:r>
          </w:p>
        </w:tc>
        <w:tc>
          <w:tcPr>
            <w:tcW w:w="1780" w:type="dxa"/>
            <w:tcBorders>
              <w:top w:val="nil"/>
              <w:left w:val="nil"/>
              <w:bottom w:val="single" w:sz="4" w:space="0" w:color="auto"/>
              <w:right w:val="single" w:sz="4" w:space="0" w:color="auto"/>
            </w:tcBorders>
            <w:shd w:val="clear" w:color="auto" w:fill="auto"/>
            <w:noWrap/>
            <w:vAlign w:val="center"/>
            <w:hideMark/>
          </w:tcPr>
          <w:p w14:paraId="55255737" w14:textId="77777777" w:rsidR="005808FC" w:rsidRPr="00414AA4" w:rsidRDefault="005808FC" w:rsidP="005808FC">
            <w:r w:rsidRPr="00414AA4">
              <w:t>94°C</w:t>
            </w:r>
          </w:p>
        </w:tc>
        <w:tc>
          <w:tcPr>
            <w:tcW w:w="1300" w:type="dxa"/>
            <w:tcBorders>
              <w:top w:val="nil"/>
              <w:left w:val="nil"/>
              <w:bottom w:val="single" w:sz="4" w:space="0" w:color="auto"/>
              <w:right w:val="single" w:sz="4" w:space="0" w:color="auto"/>
            </w:tcBorders>
            <w:shd w:val="clear" w:color="auto" w:fill="auto"/>
            <w:noWrap/>
            <w:vAlign w:val="center"/>
            <w:hideMark/>
          </w:tcPr>
          <w:p w14:paraId="148FA988" w14:textId="77777777" w:rsidR="005808FC" w:rsidRPr="00414AA4" w:rsidRDefault="005808FC" w:rsidP="005808FC">
            <w:r w:rsidRPr="00414AA4">
              <w:t>45 s</w:t>
            </w:r>
          </w:p>
        </w:tc>
        <w:tc>
          <w:tcPr>
            <w:tcW w:w="3227" w:type="dxa"/>
            <w:tcBorders>
              <w:top w:val="nil"/>
              <w:left w:val="single" w:sz="4" w:space="0" w:color="auto"/>
              <w:bottom w:val="single" w:sz="4" w:space="0" w:color="000000"/>
              <w:right w:val="single" w:sz="4" w:space="0" w:color="auto"/>
            </w:tcBorders>
            <w:shd w:val="clear" w:color="auto" w:fill="auto"/>
            <w:noWrap/>
            <w:vAlign w:val="center"/>
            <w:hideMark/>
          </w:tcPr>
          <w:p w14:paraId="666783FF" w14:textId="77777777" w:rsidR="005808FC" w:rsidRPr="00414AA4" w:rsidRDefault="005808FC" w:rsidP="005808FC"/>
        </w:tc>
      </w:tr>
      <w:tr w:rsidR="005808FC" w:rsidRPr="00414AA4" w14:paraId="1156A3E9" w14:textId="77777777" w:rsidTr="005808FC">
        <w:trPr>
          <w:trHeight w:val="300"/>
        </w:trPr>
        <w:tc>
          <w:tcPr>
            <w:tcW w:w="1300" w:type="dxa"/>
            <w:vMerge/>
            <w:tcBorders>
              <w:top w:val="nil"/>
              <w:left w:val="single" w:sz="4" w:space="0" w:color="auto"/>
              <w:bottom w:val="single" w:sz="4" w:space="0" w:color="000000"/>
              <w:right w:val="single" w:sz="4" w:space="0" w:color="auto"/>
            </w:tcBorders>
            <w:vAlign w:val="center"/>
            <w:hideMark/>
          </w:tcPr>
          <w:p w14:paraId="22CEF090" w14:textId="77777777" w:rsidR="005808FC" w:rsidRPr="00414AA4" w:rsidRDefault="005808FC" w:rsidP="005808FC"/>
        </w:tc>
        <w:tc>
          <w:tcPr>
            <w:tcW w:w="1780" w:type="dxa"/>
            <w:tcBorders>
              <w:top w:val="nil"/>
              <w:left w:val="nil"/>
              <w:bottom w:val="single" w:sz="4" w:space="0" w:color="auto"/>
              <w:right w:val="single" w:sz="4" w:space="0" w:color="auto"/>
            </w:tcBorders>
            <w:shd w:val="clear" w:color="auto" w:fill="auto"/>
            <w:noWrap/>
            <w:vAlign w:val="center"/>
            <w:hideMark/>
          </w:tcPr>
          <w:p w14:paraId="77EF7862" w14:textId="77777777" w:rsidR="005808FC" w:rsidRPr="00414AA4" w:rsidRDefault="005808FC" w:rsidP="005808FC">
            <w:r w:rsidRPr="00414AA4">
              <w:t>60°C</w:t>
            </w:r>
          </w:p>
        </w:tc>
        <w:tc>
          <w:tcPr>
            <w:tcW w:w="1300" w:type="dxa"/>
            <w:tcBorders>
              <w:top w:val="nil"/>
              <w:left w:val="nil"/>
              <w:bottom w:val="single" w:sz="4" w:space="0" w:color="auto"/>
              <w:right w:val="single" w:sz="4" w:space="0" w:color="auto"/>
            </w:tcBorders>
            <w:shd w:val="clear" w:color="auto" w:fill="auto"/>
            <w:noWrap/>
            <w:vAlign w:val="center"/>
            <w:hideMark/>
          </w:tcPr>
          <w:p w14:paraId="38EA5105" w14:textId="77777777" w:rsidR="005808FC" w:rsidRPr="00414AA4" w:rsidRDefault="005808FC" w:rsidP="005808FC">
            <w:r w:rsidRPr="00414AA4">
              <w:t>45 s</w:t>
            </w:r>
          </w:p>
        </w:tc>
        <w:tc>
          <w:tcPr>
            <w:tcW w:w="3227" w:type="dxa"/>
            <w:tcBorders>
              <w:top w:val="nil"/>
              <w:left w:val="single" w:sz="4" w:space="0" w:color="auto"/>
              <w:bottom w:val="single" w:sz="4" w:space="0" w:color="000000"/>
              <w:right w:val="single" w:sz="4" w:space="0" w:color="auto"/>
            </w:tcBorders>
            <w:shd w:val="clear" w:color="auto" w:fill="auto"/>
            <w:vAlign w:val="center"/>
            <w:hideMark/>
          </w:tcPr>
          <w:p w14:paraId="10330BC1" w14:textId="77777777" w:rsidR="005808FC" w:rsidRPr="00414AA4" w:rsidRDefault="005808FC" w:rsidP="005808FC">
            <w:r w:rsidRPr="00414AA4">
              <w:t>Acquiring fluoresc</w:t>
            </w:r>
            <w:r>
              <w:t>ent signal for FAM and HEX</w:t>
            </w:r>
          </w:p>
        </w:tc>
      </w:tr>
    </w:tbl>
    <w:p w14:paraId="43DAEF58" w14:textId="77777777" w:rsidR="005808FC" w:rsidRPr="00414AA4" w:rsidRDefault="005808FC" w:rsidP="005808FC">
      <w:pPr>
        <w:jc w:val="both"/>
        <w:rPr>
          <w:lang w:val="en-US"/>
        </w:rPr>
      </w:pPr>
    </w:p>
    <w:p w14:paraId="411CEAAB" w14:textId="77777777" w:rsidR="005808FC" w:rsidRPr="00414AA4" w:rsidRDefault="005808FC" w:rsidP="005808FC">
      <w:pPr>
        <w:jc w:val="both"/>
        <w:rPr>
          <w:lang w:val="en-US"/>
        </w:rPr>
      </w:pPr>
    </w:p>
    <w:p w14:paraId="0D638AF3" w14:textId="77777777" w:rsidR="005808FC" w:rsidRPr="00E27666" w:rsidRDefault="005808FC" w:rsidP="005808FC">
      <w:pPr>
        <w:spacing w:after="120"/>
        <w:jc w:val="both"/>
        <w:rPr>
          <w:i/>
          <w:lang w:val="en-US"/>
        </w:rPr>
      </w:pPr>
      <w:r w:rsidRPr="00E27666">
        <w:rPr>
          <w:i/>
          <w:lang w:val="en-US"/>
        </w:rPr>
        <w:t>Data analysis</w:t>
      </w:r>
    </w:p>
    <w:p w14:paraId="3ED6442D" w14:textId="77777777" w:rsidR="005808FC" w:rsidRPr="00414AA4" w:rsidRDefault="005808FC" w:rsidP="005808FC">
      <w:pPr>
        <w:jc w:val="both"/>
        <w:rPr>
          <w:lang w:val="en-US"/>
        </w:rPr>
      </w:pPr>
      <w:r>
        <w:rPr>
          <w:lang w:val="en-US"/>
        </w:rPr>
        <w:t>The TB-</w:t>
      </w:r>
      <w:r w:rsidRPr="00414AA4">
        <w:rPr>
          <w:lang w:val="en-US"/>
        </w:rPr>
        <w:t xml:space="preserve">specific amplification is detected by the fluorescent signal in the FAM channel. The internal control amplification signal is detected in VIC (or HEX) channel. </w:t>
      </w:r>
    </w:p>
    <w:p w14:paraId="3D023928" w14:textId="77777777" w:rsidR="005808FC" w:rsidRDefault="005808FC" w:rsidP="005808FC">
      <w:pPr>
        <w:jc w:val="both"/>
        <w:rPr>
          <w:lang w:val="en-US"/>
        </w:rPr>
      </w:pPr>
      <w:r>
        <w:rPr>
          <w:lang w:val="en-US"/>
        </w:rPr>
        <w:t>Set the fluorescence threshold</w:t>
      </w:r>
      <w:r w:rsidRPr="00414AA4">
        <w:rPr>
          <w:lang w:val="en-US"/>
        </w:rPr>
        <w:t xml:space="preserve">. </w:t>
      </w:r>
    </w:p>
    <w:p w14:paraId="19577FF6" w14:textId="77777777" w:rsidR="005808FC" w:rsidRDefault="005808FC" w:rsidP="005808FC">
      <w:pPr>
        <w:jc w:val="both"/>
        <w:rPr>
          <w:lang w:val="en-US"/>
        </w:rPr>
      </w:pPr>
      <w:r>
        <w:rPr>
          <w:lang w:val="en-US"/>
        </w:rPr>
        <w:t xml:space="preserve">Import the standard curve for TB and IC. Using the instrument’s software, determine the CT values and sample concentrations. </w:t>
      </w:r>
    </w:p>
    <w:p w14:paraId="4CD4BE55" w14:textId="77777777" w:rsidR="005808FC" w:rsidRDefault="005808FC" w:rsidP="005808FC">
      <w:pPr>
        <w:jc w:val="both"/>
        <w:rPr>
          <w:lang w:val="en-US"/>
        </w:rPr>
      </w:pPr>
      <w:r>
        <w:rPr>
          <w:lang w:val="en-US"/>
        </w:rPr>
        <w:t>Calculate the TB concentration in sputum.</w:t>
      </w:r>
    </w:p>
    <w:p w14:paraId="1896A50A" w14:textId="77777777" w:rsidR="005808FC" w:rsidRDefault="005808FC" w:rsidP="005808FC">
      <w:pPr>
        <w:jc w:val="both"/>
        <w:rPr>
          <w:lang w:val="en-US"/>
        </w:rPr>
      </w:pPr>
    </w:p>
    <w:p w14:paraId="354CD1B4" w14:textId="77777777" w:rsidR="005808FC" w:rsidRDefault="005808FC" w:rsidP="005808FC">
      <w:pPr>
        <w:rPr>
          <w:rFonts w:cs="Arial"/>
          <w:b/>
          <w:sz w:val="28"/>
          <w:szCs w:val="28"/>
        </w:rPr>
      </w:pPr>
      <w:r>
        <w:rPr>
          <w:rFonts w:cs="Arial"/>
          <w:b/>
          <w:sz w:val="28"/>
          <w:szCs w:val="28"/>
        </w:rPr>
        <w:br w:type="page"/>
      </w:r>
    </w:p>
    <w:p w14:paraId="0AADB3BD" w14:textId="77777777" w:rsidR="005808FC" w:rsidRDefault="005808FC" w:rsidP="008341B0">
      <w:pPr>
        <w:jc w:val="both"/>
        <w:rPr>
          <w:b/>
          <w:sz w:val="28"/>
          <w:szCs w:val="28"/>
        </w:rPr>
      </w:pPr>
    </w:p>
    <w:p w14:paraId="737187E4" w14:textId="2BF975DD" w:rsidR="008341B0" w:rsidRPr="00990380" w:rsidRDefault="00575163" w:rsidP="00990380">
      <w:pPr>
        <w:spacing w:before="240" w:after="240"/>
        <w:jc w:val="both"/>
        <w:rPr>
          <w:b/>
          <w:i/>
        </w:rPr>
      </w:pPr>
      <w:r w:rsidRPr="00990380">
        <w:rPr>
          <w:b/>
        </w:rPr>
        <w:t>7.1.4</w:t>
      </w:r>
      <w:r w:rsidR="00145D48">
        <w:rPr>
          <w:b/>
        </w:rPr>
        <w:t>.4</w:t>
      </w:r>
      <w:r w:rsidRPr="00990380">
        <w:rPr>
          <w:b/>
        </w:rPr>
        <w:t xml:space="preserve"> </w:t>
      </w:r>
      <w:r w:rsidR="003E2D53" w:rsidRPr="00990380">
        <w:rPr>
          <w:b/>
        </w:rPr>
        <w:t xml:space="preserve">Additional reading related to molecular diagnosis of </w:t>
      </w:r>
      <w:r w:rsidR="003E2D53" w:rsidRPr="00990380">
        <w:rPr>
          <w:b/>
          <w:i/>
        </w:rPr>
        <w:t>M. tuberculosis</w:t>
      </w:r>
    </w:p>
    <w:p w14:paraId="4944FDD9" w14:textId="77777777" w:rsidR="008341B0" w:rsidRPr="008341B0" w:rsidRDefault="008341B0" w:rsidP="008341B0">
      <w:pPr>
        <w:jc w:val="both"/>
        <w:rPr>
          <w:noProof/>
        </w:rPr>
      </w:pPr>
      <w:r w:rsidRPr="008341B0">
        <w:rPr>
          <w:noProof/>
        </w:rPr>
        <w:t>Ahmad S, Al-Mutairi NM, Mokaddas E. Comparison of performance of two DNA line probe assays for rapid detection of multidrug-resistant isolates of Mycobacterium tuberculosis. Indian J Exp Biol 2009;47:454-62.</w:t>
      </w:r>
    </w:p>
    <w:p w14:paraId="70C077F0" w14:textId="77777777" w:rsidR="008341B0" w:rsidRDefault="008341B0" w:rsidP="008341B0">
      <w:pPr>
        <w:jc w:val="both"/>
        <w:rPr>
          <w:noProof/>
        </w:rPr>
      </w:pPr>
    </w:p>
    <w:p w14:paraId="0B4FBA2E" w14:textId="77777777" w:rsidR="008341B0" w:rsidRPr="008341B0" w:rsidRDefault="008341B0" w:rsidP="008341B0">
      <w:pPr>
        <w:jc w:val="both"/>
        <w:rPr>
          <w:noProof/>
        </w:rPr>
      </w:pPr>
      <w:r w:rsidRPr="008341B0">
        <w:rPr>
          <w:noProof/>
        </w:rPr>
        <w:t>Armand S, Vanhuls P, Delcroix G, Courcol R, Lemaitre N. Comparison of the Xpert MTB/RIF test with an IS6110-TaqMan real-time PCR assay for direct detection of Mycobacterium tuberculosis in respiratory and nonrespiratory specimens. J Clin Microbiol 2011;49:1772-6.</w:t>
      </w:r>
    </w:p>
    <w:p w14:paraId="2C531B6C" w14:textId="77777777" w:rsidR="008341B0" w:rsidRDefault="008341B0" w:rsidP="008341B0">
      <w:pPr>
        <w:jc w:val="both"/>
        <w:rPr>
          <w:noProof/>
        </w:rPr>
      </w:pPr>
    </w:p>
    <w:p w14:paraId="585C3497" w14:textId="77777777" w:rsidR="008341B0" w:rsidRPr="008341B0" w:rsidRDefault="008341B0" w:rsidP="008341B0">
      <w:pPr>
        <w:jc w:val="both"/>
        <w:rPr>
          <w:noProof/>
        </w:rPr>
      </w:pPr>
      <w:r w:rsidRPr="008341B0">
        <w:rPr>
          <w:noProof/>
        </w:rPr>
        <w:t>Banada PP, Sivasubramani SK, Blakemore R, et al. Containment of bioaerosol infection risk by the Xpert MTB/RIF assay and its applicability to point-of-care settings. J Clin Microbiol 2010;48:3551-7.</w:t>
      </w:r>
    </w:p>
    <w:p w14:paraId="645A5B19" w14:textId="77777777" w:rsidR="008341B0" w:rsidRPr="008341B0" w:rsidRDefault="008341B0" w:rsidP="008341B0">
      <w:pPr>
        <w:jc w:val="both"/>
        <w:rPr>
          <w:noProof/>
        </w:rPr>
      </w:pPr>
    </w:p>
    <w:p w14:paraId="7616E04F" w14:textId="77777777" w:rsidR="008341B0" w:rsidRPr="008341B0" w:rsidRDefault="008341B0" w:rsidP="008341B0">
      <w:pPr>
        <w:jc w:val="both"/>
        <w:rPr>
          <w:noProof/>
        </w:rPr>
      </w:pPr>
      <w:r w:rsidRPr="008341B0">
        <w:rPr>
          <w:noProof/>
        </w:rPr>
        <w:t>Blakemore R, Nabeta P, Davidow AL, et al. A Multi-Site Assessment of the Quantitative Capabilities of the Xpert(R) MTB/RIF Assay. Am J Respir Crit Care Med 2011.</w:t>
      </w:r>
    </w:p>
    <w:p w14:paraId="66A82A16" w14:textId="77777777" w:rsidR="008341B0" w:rsidRPr="008341B0" w:rsidRDefault="008341B0" w:rsidP="008341B0">
      <w:pPr>
        <w:jc w:val="both"/>
        <w:rPr>
          <w:noProof/>
        </w:rPr>
      </w:pPr>
    </w:p>
    <w:p w14:paraId="6A697B6F" w14:textId="77777777" w:rsidR="008341B0" w:rsidRPr="008341B0" w:rsidRDefault="008341B0" w:rsidP="008341B0">
      <w:pPr>
        <w:jc w:val="both"/>
        <w:rPr>
          <w:noProof/>
        </w:rPr>
      </w:pPr>
      <w:r w:rsidRPr="008341B0">
        <w:rPr>
          <w:noProof/>
        </w:rPr>
        <w:t>Blakemore R, Story E, Helb D, et al. Evaluation of the analytical performance of the Xpert MTB/RIF assay. J Clin Microbiol 2010;48:2495-501.</w:t>
      </w:r>
    </w:p>
    <w:p w14:paraId="76CB3B15" w14:textId="77777777" w:rsidR="008341B0" w:rsidRPr="008341B0" w:rsidRDefault="008341B0" w:rsidP="008341B0">
      <w:pPr>
        <w:jc w:val="both"/>
      </w:pPr>
    </w:p>
    <w:p w14:paraId="56D6617F" w14:textId="77777777" w:rsidR="003E2D53" w:rsidRPr="008341B0" w:rsidRDefault="003E2D53" w:rsidP="008341B0">
      <w:pPr>
        <w:jc w:val="both"/>
        <w:rPr>
          <w:noProof/>
          <w:lang w:val="nl-NL"/>
        </w:rPr>
      </w:pPr>
    </w:p>
    <w:p w14:paraId="79671C6D" w14:textId="77777777" w:rsidR="003E2D53" w:rsidRPr="008341B0" w:rsidRDefault="003E2D53" w:rsidP="008341B0">
      <w:pPr>
        <w:jc w:val="both"/>
        <w:rPr>
          <w:noProof/>
        </w:rPr>
      </w:pPr>
      <w:r w:rsidRPr="008341B0">
        <w:rPr>
          <w:noProof/>
          <w:lang w:val="nl-NL"/>
        </w:rPr>
        <w:t xml:space="preserve">Boehme CC, Nicol MP, Nabeta P, et al. </w:t>
      </w:r>
      <w:r w:rsidRPr="008341B0">
        <w:rPr>
          <w:noProof/>
        </w:rPr>
        <w:t>Feasibility, diagnostic accuracy, and effectiveness of decentralised use of the Xpert MTB/RIF test for diagnosis of tuberculosis and multidrug resistance: a multicentre implementation study. Lancet 2011;377:1495-505.</w:t>
      </w:r>
    </w:p>
    <w:p w14:paraId="03BA72E5" w14:textId="77777777" w:rsidR="003E2D53" w:rsidRPr="008341B0" w:rsidRDefault="003E2D53" w:rsidP="008341B0">
      <w:pPr>
        <w:jc w:val="both"/>
        <w:rPr>
          <w:noProof/>
        </w:rPr>
      </w:pPr>
    </w:p>
    <w:p w14:paraId="22D660E2" w14:textId="77777777" w:rsidR="003E2D53" w:rsidRPr="008341B0" w:rsidRDefault="003E2D53" w:rsidP="008341B0">
      <w:pPr>
        <w:jc w:val="both"/>
        <w:rPr>
          <w:noProof/>
        </w:rPr>
      </w:pPr>
      <w:r w:rsidRPr="008341B0">
        <w:rPr>
          <w:noProof/>
        </w:rPr>
        <w:t>Boehme CC, Nabeta P, Hillemann D, et al. Rapid molecular detection of tuberculosis and rifampin resistance. N Engl J Med;363:1005-15.</w:t>
      </w:r>
    </w:p>
    <w:p w14:paraId="154F7F98" w14:textId="77777777" w:rsidR="003E2D53" w:rsidRPr="008341B0" w:rsidRDefault="003E2D53" w:rsidP="008341B0">
      <w:pPr>
        <w:jc w:val="both"/>
        <w:rPr>
          <w:noProof/>
        </w:rPr>
      </w:pPr>
    </w:p>
    <w:p w14:paraId="1DF861B2" w14:textId="77777777" w:rsidR="008341B0" w:rsidRPr="008341B0" w:rsidRDefault="008341B0" w:rsidP="008341B0">
      <w:pPr>
        <w:jc w:val="both"/>
        <w:rPr>
          <w:noProof/>
        </w:rPr>
      </w:pPr>
      <w:r w:rsidRPr="008341B0">
        <w:rPr>
          <w:noProof/>
        </w:rPr>
        <w:t>Ciftci IH, Aslan MH, Asik G. [Evaluation of Xpert MTB/RIF results for the detection of Mycobacterium tuberculosis in clinical samples]. Mikrobiyol Bul 2011;45:43-7.</w:t>
      </w:r>
    </w:p>
    <w:p w14:paraId="5CC8ABE6" w14:textId="77777777" w:rsidR="008341B0" w:rsidRPr="008341B0" w:rsidRDefault="008341B0" w:rsidP="008341B0">
      <w:pPr>
        <w:jc w:val="both"/>
        <w:rPr>
          <w:noProof/>
        </w:rPr>
      </w:pPr>
    </w:p>
    <w:p w14:paraId="25DE9441" w14:textId="77777777" w:rsidR="003E2D53" w:rsidRPr="008341B0" w:rsidRDefault="003E2D53" w:rsidP="008341B0">
      <w:pPr>
        <w:jc w:val="both"/>
        <w:rPr>
          <w:noProof/>
          <w:lang w:val="nl-NL"/>
        </w:rPr>
      </w:pPr>
      <w:r w:rsidRPr="008341B0">
        <w:rPr>
          <w:noProof/>
        </w:rPr>
        <w:t xml:space="preserve">El-Hajj HH, Marras SA, Tyagi S, Kramer FR, Alland D. Detection of rifampin resistance in Mycobacterium tuberculosis in a single tube with molecular beacons. </w:t>
      </w:r>
      <w:r w:rsidRPr="008341B0">
        <w:rPr>
          <w:noProof/>
          <w:lang w:val="nl-NL"/>
        </w:rPr>
        <w:t>J Clin Microbiol 2001;39:4131-7.</w:t>
      </w:r>
    </w:p>
    <w:p w14:paraId="66EA57A1" w14:textId="77777777" w:rsidR="003E2D53" w:rsidRPr="008341B0" w:rsidRDefault="003E2D53" w:rsidP="008341B0">
      <w:pPr>
        <w:jc w:val="both"/>
        <w:rPr>
          <w:noProof/>
          <w:lang w:val="nl-NL"/>
        </w:rPr>
      </w:pPr>
    </w:p>
    <w:p w14:paraId="28B03644" w14:textId="77777777" w:rsidR="008341B0" w:rsidRDefault="008341B0" w:rsidP="008341B0">
      <w:pPr>
        <w:jc w:val="both"/>
        <w:rPr>
          <w:noProof/>
        </w:rPr>
      </w:pPr>
      <w:r w:rsidRPr="008341B0">
        <w:rPr>
          <w:noProof/>
        </w:rPr>
        <w:t>Friedrich SO, Venter A, Kayigire XA, Dawson R, Donald PR, Diacon AH. Suitability of Xpert MTB/RIF and Genotype MTBDRplus for Patient Selection for a Tuberculosis Clinical Trial. J Clin Microbiol 2011;49:2827-31.</w:t>
      </w:r>
    </w:p>
    <w:p w14:paraId="5AF0B03E" w14:textId="77777777" w:rsidR="00BA3EC1" w:rsidRPr="00F96BC8" w:rsidRDefault="00BA3EC1" w:rsidP="008341B0">
      <w:pPr>
        <w:jc w:val="both"/>
        <w:rPr>
          <w:noProof/>
        </w:rPr>
      </w:pPr>
    </w:p>
    <w:p w14:paraId="07D3C194" w14:textId="1245CBFD" w:rsidR="00BA3EC1" w:rsidRPr="00F96BC8" w:rsidRDefault="00F96BC8" w:rsidP="00F96BC8">
      <w:pPr>
        <w:widowControl w:val="0"/>
        <w:autoSpaceDE w:val="0"/>
        <w:autoSpaceDN w:val="0"/>
        <w:adjustRightInd w:val="0"/>
        <w:rPr>
          <w:rFonts w:cs="Times New Roman"/>
        </w:rPr>
      </w:pPr>
      <w:r w:rsidRPr="00F96BC8">
        <w:rPr>
          <w:rFonts w:cs="Times New Roman"/>
          <w:lang w:val="en-US"/>
        </w:rPr>
        <w:t xml:space="preserve">Sven O Friedrich, Andrea Rachow, Elmar Saathoff , Kasha Singh, Chacha D Mangu, Rodney Dawson, Patrick P J Phillips, Amour Venter, Anna Bateson, Catharina C Boehme, Norbert Heinrich, Robert D Hunt, Martin J Boeree, Alimuddin Zumla, Timothy D McHugh, Stephen H Gillespie, Andreas H Diacon, Michael Hoelscher, on behalf of the Pan African Consortium for the Evaluation of Anti-tuberculosis Antibiotics (PanACEA) </w:t>
      </w:r>
      <w:r w:rsidRPr="00F96BC8">
        <w:rPr>
          <w:rFonts w:cs="Calibri"/>
          <w:bCs/>
          <w:lang w:val="en-US"/>
        </w:rPr>
        <w:t>Assessment of the sensitivity and specificity of Xpert MTB/RIF assay as an early sputum biomarker of response to tuberculosis treatment Lancet Respiratory Medicine</w:t>
      </w:r>
      <w:r w:rsidR="00BA3EC1" w:rsidRPr="00F96BC8">
        <w:rPr>
          <w:rFonts w:cs="Times New Roman"/>
        </w:rPr>
        <w:t xml:space="preserve"> </w:t>
      </w:r>
      <w:r w:rsidRPr="00F96BC8">
        <w:rPr>
          <w:rFonts w:cs="Times New Roman"/>
          <w:lang w:val="en-US"/>
        </w:rPr>
        <w:t>2013; 1: 462–70</w:t>
      </w:r>
    </w:p>
    <w:p w14:paraId="0B1E9BBC" w14:textId="77777777" w:rsidR="008341B0" w:rsidRDefault="008341B0" w:rsidP="008341B0">
      <w:pPr>
        <w:jc w:val="both"/>
        <w:rPr>
          <w:noProof/>
          <w:lang w:val="nl-NL"/>
        </w:rPr>
      </w:pPr>
    </w:p>
    <w:p w14:paraId="4730A968" w14:textId="77777777" w:rsidR="003E2D53" w:rsidRPr="008341B0" w:rsidRDefault="003E2D53" w:rsidP="008341B0">
      <w:pPr>
        <w:jc w:val="both"/>
        <w:rPr>
          <w:noProof/>
        </w:rPr>
      </w:pPr>
      <w:r w:rsidRPr="008341B0">
        <w:rPr>
          <w:noProof/>
          <w:lang w:val="nl-NL"/>
        </w:rPr>
        <w:t xml:space="preserve">Helb D, Jones M, Story E, et al. </w:t>
      </w:r>
      <w:r w:rsidRPr="008341B0">
        <w:rPr>
          <w:noProof/>
        </w:rPr>
        <w:t>Rapid detection of Mycobacterium tuberculosis and rifampin resistance by use of on-demand, near-patient technology. J Clin Microbiol;48:229-37.</w:t>
      </w:r>
    </w:p>
    <w:p w14:paraId="30DFE688" w14:textId="77777777" w:rsidR="003E2D53" w:rsidRPr="008341B0" w:rsidRDefault="003E2D53" w:rsidP="008341B0">
      <w:pPr>
        <w:jc w:val="both"/>
        <w:rPr>
          <w:noProof/>
        </w:rPr>
      </w:pPr>
    </w:p>
    <w:p w14:paraId="0101C5B6" w14:textId="77777777" w:rsidR="008341B0" w:rsidRPr="008341B0" w:rsidRDefault="008341B0" w:rsidP="008341B0">
      <w:pPr>
        <w:jc w:val="both"/>
        <w:rPr>
          <w:noProof/>
        </w:rPr>
      </w:pPr>
      <w:r w:rsidRPr="008341B0">
        <w:rPr>
          <w:noProof/>
        </w:rPr>
        <w:t>Helb D, Jones M, Story E, et al. Rapid detection of Mycobacterium tuberculosis and rifampin resistance by use of on-demand, near-patient technology. J Clin Microbiol 2009;48:229-37.</w:t>
      </w:r>
    </w:p>
    <w:p w14:paraId="3C0A8BA4" w14:textId="77777777" w:rsidR="008341B0" w:rsidRDefault="008341B0" w:rsidP="008341B0">
      <w:pPr>
        <w:jc w:val="both"/>
        <w:rPr>
          <w:noProof/>
        </w:rPr>
      </w:pPr>
    </w:p>
    <w:p w14:paraId="71FB8942" w14:textId="77777777" w:rsidR="008341B0" w:rsidRPr="008341B0" w:rsidRDefault="008341B0" w:rsidP="008341B0">
      <w:pPr>
        <w:jc w:val="both"/>
        <w:rPr>
          <w:noProof/>
        </w:rPr>
      </w:pPr>
      <w:r w:rsidRPr="008341B0">
        <w:rPr>
          <w:noProof/>
        </w:rPr>
        <w:t>Hillemann D, Rusch-Gerdes S, Boehme C, Richter E. Rapid molecular detection of extrapulmonary tuberculosis by the automated GeneXpert MTB/RIF system. J Clin Microbiol 2011;49:1202-5.</w:t>
      </w:r>
    </w:p>
    <w:p w14:paraId="59CD90E7" w14:textId="77777777" w:rsidR="008341B0" w:rsidRPr="008341B0" w:rsidRDefault="008341B0" w:rsidP="008341B0">
      <w:pPr>
        <w:jc w:val="both"/>
        <w:rPr>
          <w:noProof/>
        </w:rPr>
      </w:pPr>
    </w:p>
    <w:p w14:paraId="4A8D9566" w14:textId="77777777" w:rsidR="00145D48" w:rsidRDefault="00145D48" w:rsidP="00145D48">
      <w:pPr>
        <w:jc w:val="both"/>
      </w:pPr>
      <w:r w:rsidRPr="007218FE">
        <w:t xml:space="preserve">Honeyborne I, McHugh TD, Phillips PP, Bannoo S, Bateson A, Carroll N, Perrin FM, Ronacher K, Wright L, van Helden PD, Walzl G, Gillespie SH. Molecular bacterial load assay, a culture-free biomarker for rapid and accurate quantification of sputum </w:t>
      </w:r>
      <w:r w:rsidRPr="007218FE">
        <w:rPr>
          <w:i/>
        </w:rPr>
        <w:t>Mycobacterium tuberculosis</w:t>
      </w:r>
      <w:r w:rsidRPr="007218FE">
        <w:t xml:space="preserve"> bacillary load during treatment. J Clin Microbiol. 2011 Nov;49(11):3905-11.</w:t>
      </w:r>
    </w:p>
    <w:p w14:paraId="135F0A3A" w14:textId="77777777" w:rsidR="008341B0" w:rsidRPr="008341B0" w:rsidRDefault="008341B0" w:rsidP="008341B0">
      <w:pPr>
        <w:jc w:val="both"/>
        <w:rPr>
          <w:noProof/>
        </w:rPr>
      </w:pPr>
    </w:p>
    <w:p w14:paraId="40181AB4" w14:textId="77777777" w:rsidR="008341B0" w:rsidRPr="008341B0" w:rsidRDefault="008341B0" w:rsidP="008341B0">
      <w:pPr>
        <w:jc w:val="both"/>
        <w:rPr>
          <w:noProof/>
        </w:rPr>
      </w:pPr>
      <w:r w:rsidRPr="008341B0">
        <w:rPr>
          <w:noProof/>
        </w:rPr>
        <w:t>Ioannidis P, Papaventsis D, Karabela S, et al. Cepheid GeneXpert MTB/RIF Assay for Mycobacterium tuberculosis Detection and Rifampin Resistance Identification in Patients with Substantial Clinical Indications of Tuberculosis and Smear-Negative Microscopy Results. J Clin Microbiol 2011;49:3068-70.</w:t>
      </w:r>
    </w:p>
    <w:p w14:paraId="77C537BD" w14:textId="77777777" w:rsidR="008341B0" w:rsidRDefault="008341B0" w:rsidP="008341B0">
      <w:pPr>
        <w:jc w:val="both"/>
        <w:rPr>
          <w:noProof/>
        </w:rPr>
      </w:pPr>
    </w:p>
    <w:p w14:paraId="54A263C8" w14:textId="77777777" w:rsidR="008341B0" w:rsidRPr="008341B0" w:rsidRDefault="008341B0" w:rsidP="008341B0">
      <w:pPr>
        <w:jc w:val="both"/>
        <w:rPr>
          <w:noProof/>
          <w:lang w:val="nl-NL"/>
        </w:rPr>
      </w:pPr>
      <w:r w:rsidRPr="008341B0">
        <w:rPr>
          <w:noProof/>
        </w:rPr>
        <w:t xml:space="preserve">Kennedy N, Gillespie SH, Saruni AO, et al. Polymerase chain reaction for assessing treatment response in patients with pulmonary tuberculosis. </w:t>
      </w:r>
      <w:r w:rsidRPr="008341B0">
        <w:rPr>
          <w:noProof/>
          <w:lang w:val="nl-NL"/>
        </w:rPr>
        <w:t>J Infect Dis 1994;170:713-6.</w:t>
      </w:r>
    </w:p>
    <w:p w14:paraId="605CBAC3" w14:textId="77777777" w:rsidR="005808FC" w:rsidRDefault="005808FC" w:rsidP="008341B0">
      <w:pPr>
        <w:jc w:val="both"/>
        <w:rPr>
          <w:noProof/>
        </w:rPr>
      </w:pPr>
    </w:p>
    <w:p w14:paraId="537620BF" w14:textId="77777777" w:rsidR="008341B0" w:rsidRPr="008341B0" w:rsidRDefault="008341B0" w:rsidP="008341B0">
      <w:pPr>
        <w:jc w:val="both"/>
        <w:rPr>
          <w:noProof/>
        </w:rPr>
      </w:pPr>
      <w:r w:rsidRPr="008341B0">
        <w:rPr>
          <w:noProof/>
        </w:rPr>
        <w:t>Ling DI, Flores LL, Riley LW, Pai M. Commercial nucleic-acid amplification tests for diagnosis of pulmonary tuberculosis in respiratory specimens: meta-analysis and meta-regression. PLoS One 2008;3:e1536.</w:t>
      </w:r>
    </w:p>
    <w:p w14:paraId="75D334A6" w14:textId="77777777" w:rsidR="008341B0" w:rsidRDefault="008341B0" w:rsidP="008341B0">
      <w:pPr>
        <w:jc w:val="both"/>
        <w:rPr>
          <w:noProof/>
        </w:rPr>
      </w:pPr>
    </w:p>
    <w:p w14:paraId="0935E3A8" w14:textId="77777777" w:rsidR="005808FC" w:rsidRDefault="005808FC" w:rsidP="005808FC">
      <w:pPr>
        <w:widowControl w:val="0"/>
        <w:tabs>
          <w:tab w:val="left" w:pos="0"/>
        </w:tabs>
        <w:autoSpaceDE w:val="0"/>
        <w:autoSpaceDN w:val="0"/>
        <w:adjustRightInd w:val="0"/>
        <w:spacing w:after="240"/>
        <w:rPr>
          <w:rFonts w:ascii="Cambria" w:hAnsi="Cambria" w:cs="Cambria"/>
          <w:lang w:val="en-US"/>
        </w:rPr>
      </w:pPr>
      <w:r>
        <w:rPr>
          <w:rFonts w:ascii="Cambria" w:hAnsi="Cambria" w:cs="Cambria"/>
          <w:lang w:val="en-US"/>
        </w:rPr>
        <w:t xml:space="preserve">Lawn SD, Mwaba P, Bates M, </w:t>
      </w:r>
      <w:r>
        <w:rPr>
          <w:rFonts w:ascii="Cambria" w:hAnsi="Cambria" w:cs="Cambria"/>
          <w:i/>
          <w:iCs/>
          <w:lang w:val="en-US"/>
        </w:rPr>
        <w:t>et al.</w:t>
      </w:r>
      <w:r>
        <w:rPr>
          <w:rFonts w:ascii="Cambria" w:hAnsi="Cambria" w:cs="Cambria"/>
          <w:lang w:val="en-US"/>
        </w:rPr>
        <w:t xml:space="preserve"> Advances in tuberculosis diagnostics: the Xpert MTB/RIF assay and future prospects for a point-of-care test. </w:t>
      </w:r>
      <w:r>
        <w:rPr>
          <w:rFonts w:ascii="Cambria" w:hAnsi="Cambria" w:cs="Cambria"/>
          <w:i/>
          <w:iCs/>
          <w:lang w:val="en-US"/>
        </w:rPr>
        <w:t>The Lancet Infectious Diseases</w:t>
      </w:r>
      <w:r>
        <w:rPr>
          <w:rFonts w:ascii="Cambria" w:hAnsi="Cambria" w:cs="Cambria"/>
          <w:lang w:val="en-US"/>
        </w:rPr>
        <w:t xml:space="preserve"> 2013; </w:t>
      </w:r>
      <w:r>
        <w:rPr>
          <w:rFonts w:ascii="Cambria" w:hAnsi="Cambria" w:cs="Cambria"/>
          <w:b/>
          <w:bCs/>
          <w:lang w:val="en-US"/>
        </w:rPr>
        <w:t>13</w:t>
      </w:r>
      <w:r>
        <w:rPr>
          <w:rFonts w:ascii="Cambria" w:hAnsi="Cambria" w:cs="Cambria"/>
          <w:lang w:val="en-US"/>
        </w:rPr>
        <w:t>: 349–61.</w:t>
      </w:r>
    </w:p>
    <w:p w14:paraId="32E8BEC2" w14:textId="77777777" w:rsidR="008341B0" w:rsidRPr="008341B0" w:rsidRDefault="008341B0" w:rsidP="008341B0">
      <w:pPr>
        <w:jc w:val="both"/>
        <w:rPr>
          <w:noProof/>
          <w:lang w:val="nl-NL"/>
        </w:rPr>
      </w:pPr>
      <w:r w:rsidRPr="008341B0">
        <w:rPr>
          <w:noProof/>
        </w:rPr>
        <w:t xml:space="preserve">Marlowe EM, Novak-Weekley SM, Cumpio J, et al. Evaluation of the Cepheid Xpert MTB/RIF assay for direct detection of Mycobacterium tuberculosis complex in respiratory specimens. </w:t>
      </w:r>
      <w:r w:rsidRPr="008341B0">
        <w:rPr>
          <w:noProof/>
          <w:lang w:val="nl-NL"/>
        </w:rPr>
        <w:t>J Clin Microbiol 2011;49:1621-3.</w:t>
      </w:r>
    </w:p>
    <w:p w14:paraId="25EAE787" w14:textId="77777777" w:rsidR="008341B0" w:rsidRPr="008341B0" w:rsidRDefault="008341B0" w:rsidP="008341B0">
      <w:pPr>
        <w:jc w:val="both"/>
        <w:rPr>
          <w:noProof/>
          <w:lang w:val="nl-NL"/>
        </w:rPr>
      </w:pPr>
    </w:p>
    <w:p w14:paraId="48EAB3F2" w14:textId="77777777" w:rsidR="008341B0" w:rsidRPr="008341B0" w:rsidRDefault="008341B0" w:rsidP="008341B0">
      <w:pPr>
        <w:jc w:val="both"/>
        <w:rPr>
          <w:noProof/>
        </w:rPr>
      </w:pPr>
      <w:r w:rsidRPr="008341B0">
        <w:rPr>
          <w:noProof/>
        </w:rPr>
        <w:t>Miller MB, Popowitch EB, Backlund MG, Ager EP. Performance of Xpert MTB/RIF RUO Assay and IS6110 Real-Time PCR for Mycobacterium tuberculosis Detection in Clinical Samples. J Clin Microbiol 2011.</w:t>
      </w:r>
    </w:p>
    <w:p w14:paraId="6F062619" w14:textId="77777777" w:rsidR="008341B0" w:rsidRPr="008341B0" w:rsidRDefault="008341B0" w:rsidP="008341B0">
      <w:pPr>
        <w:jc w:val="both"/>
        <w:rPr>
          <w:noProof/>
        </w:rPr>
      </w:pPr>
    </w:p>
    <w:p w14:paraId="3FC0F1B9" w14:textId="77777777" w:rsidR="008341B0" w:rsidRPr="008341B0" w:rsidRDefault="008341B0" w:rsidP="008341B0">
      <w:pPr>
        <w:jc w:val="both"/>
        <w:rPr>
          <w:noProof/>
        </w:rPr>
      </w:pPr>
      <w:r w:rsidRPr="008341B0">
        <w:rPr>
          <w:noProof/>
          <w:lang w:val="nl-NL"/>
        </w:rPr>
        <w:t xml:space="preserve">Nicol MP, Workman L, Isaacs W, et al. </w:t>
      </w:r>
      <w:r w:rsidRPr="008341B0">
        <w:rPr>
          <w:noProof/>
        </w:rPr>
        <w:t>Accuracy of the Xpert MTB/RIF test for the diagnosis of pulmonary tuberculosis in children admitted to hospital in Cape Town, South Africa: a descriptive study. Lancet Infect Dis 2011.</w:t>
      </w:r>
    </w:p>
    <w:p w14:paraId="74DAC166" w14:textId="77777777" w:rsidR="008341B0" w:rsidRDefault="008341B0" w:rsidP="008341B0">
      <w:pPr>
        <w:jc w:val="both"/>
        <w:rPr>
          <w:noProof/>
        </w:rPr>
      </w:pPr>
    </w:p>
    <w:p w14:paraId="26E9BC96" w14:textId="7B9BF914" w:rsidR="003E2D53" w:rsidRPr="008341B0" w:rsidRDefault="003E2D53" w:rsidP="008341B0">
      <w:pPr>
        <w:jc w:val="both"/>
        <w:rPr>
          <w:noProof/>
        </w:rPr>
      </w:pPr>
      <w:r w:rsidRPr="008341B0">
        <w:rPr>
          <w:noProof/>
        </w:rPr>
        <w:t>Picard FJ, Gagnon M, Bernier MR, et al. Internal control for nucleic acid testing based on the use of purified Bacillus atrophaeus subsp. globigii spores. J Clin Microbiol 2009;47:751-7.</w:t>
      </w:r>
    </w:p>
    <w:p w14:paraId="6170206E" w14:textId="77777777" w:rsidR="003E2D53" w:rsidRPr="008341B0" w:rsidRDefault="003E2D53" w:rsidP="008341B0">
      <w:pPr>
        <w:jc w:val="both"/>
        <w:rPr>
          <w:noProof/>
        </w:rPr>
      </w:pPr>
    </w:p>
    <w:p w14:paraId="2598F401" w14:textId="77777777" w:rsidR="003E2D53" w:rsidRPr="008341B0" w:rsidRDefault="003E2D53" w:rsidP="008341B0">
      <w:pPr>
        <w:jc w:val="both"/>
        <w:rPr>
          <w:noProof/>
        </w:rPr>
      </w:pPr>
      <w:r w:rsidRPr="008341B0">
        <w:rPr>
          <w:noProof/>
        </w:rPr>
        <w:t>Rachow A, Zumla A, Heinrich N, et al. Rapid and accurate detection of Mycobacterium tuberculosis in sputum samples by Cepheid Xpert MTB/RIF assay--a clinical validation study. PLoS One;6:e20458.</w:t>
      </w:r>
    </w:p>
    <w:p w14:paraId="77D58E3F" w14:textId="77777777" w:rsidR="003E2D53" w:rsidRPr="008341B0" w:rsidRDefault="003E2D53" w:rsidP="008341B0">
      <w:pPr>
        <w:jc w:val="both"/>
        <w:rPr>
          <w:noProof/>
        </w:rPr>
      </w:pPr>
    </w:p>
    <w:p w14:paraId="2A7F9416" w14:textId="77777777" w:rsidR="003E2D53" w:rsidRPr="008341B0" w:rsidRDefault="003E2D53" w:rsidP="008341B0">
      <w:pPr>
        <w:jc w:val="both"/>
        <w:rPr>
          <w:noProof/>
        </w:rPr>
      </w:pPr>
      <w:r w:rsidRPr="008341B0">
        <w:rPr>
          <w:noProof/>
        </w:rPr>
        <w:t>Vadwai V, Boehme C, Nabeta P, Shetty A, Alland D, Rodrigues C. Xpert MTB/RIF: a new pillar in diagnosis of extrapulmonary tuberculosis? J Clin Microbiol 2011;49:2540-5.</w:t>
      </w:r>
    </w:p>
    <w:p w14:paraId="7B60CC4E" w14:textId="77777777" w:rsidR="003E2D53" w:rsidRPr="008341B0" w:rsidRDefault="003E2D53" w:rsidP="008341B0">
      <w:pPr>
        <w:jc w:val="both"/>
        <w:rPr>
          <w:noProof/>
        </w:rPr>
      </w:pPr>
    </w:p>
    <w:p w14:paraId="3CB12626" w14:textId="77777777" w:rsidR="000E743D" w:rsidRPr="008341B0" w:rsidRDefault="000E743D" w:rsidP="008341B0">
      <w:pPr>
        <w:jc w:val="both"/>
      </w:pPr>
    </w:p>
    <w:p w14:paraId="73114EB4" w14:textId="77777777" w:rsidR="003E2D53" w:rsidRPr="008341B0" w:rsidRDefault="003E2D53" w:rsidP="008341B0">
      <w:pPr>
        <w:jc w:val="both"/>
      </w:pPr>
    </w:p>
    <w:p w14:paraId="7A05337E" w14:textId="77777777" w:rsidR="003E2D53" w:rsidRPr="008341B0" w:rsidRDefault="003E2D53" w:rsidP="008341B0">
      <w:pPr>
        <w:jc w:val="both"/>
      </w:pPr>
    </w:p>
    <w:p w14:paraId="34955C64" w14:textId="77777777" w:rsidR="003E2D53" w:rsidRDefault="003E2D53" w:rsidP="008341B0">
      <w:pPr>
        <w:jc w:val="both"/>
      </w:pPr>
    </w:p>
    <w:p w14:paraId="1DA872F3" w14:textId="77777777" w:rsidR="006A3FBE" w:rsidRDefault="006A3FBE" w:rsidP="008341B0">
      <w:pPr>
        <w:jc w:val="both"/>
      </w:pPr>
    </w:p>
    <w:p w14:paraId="624E90E4" w14:textId="77777777" w:rsidR="006A3FBE" w:rsidRDefault="006A3FBE" w:rsidP="008341B0">
      <w:pPr>
        <w:jc w:val="both"/>
      </w:pPr>
    </w:p>
    <w:p w14:paraId="7B197901" w14:textId="77777777" w:rsidR="006A3FBE" w:rsidRDefault="006A3FBE" w:rsidP="008341B0">
      <w:pPr>
        <w:jc w:val="both"/>
      </w:pPr>
    </w:p>
    <w:p w14:paraId="1B441713" w14:textId="77777777" w:rsidR="006A3FBE" w:rsidRDefault="006A3FBE" w:rsidP="008341B0">
      <w:pPr>
        <w:jc w:val="both"/>
      </w:pPr>
    </w:p>
    <w:p w14:paraId="1E35E32F" w14:textId="77777777" w:rsidR="006A3FBE" w:rsidRDefault="006A3FBE" w:rsidP="008341B0">
      <w:pPr>
        <w:jc w:val="both"/>
      </w:pPr>
    </w:p>
    <w:p w14:paraId="14594D28" w14:textId="77777777" w:rsidR="006A3FBE" w:rsidRDefault="006A3FBE" w:rsidP="008341B0">
      <w:pPr>
        <w:jc w:val="both"/>
      </w:pPr>
    </w:p>
    <w:p w14:paraId="40F1AB28" w14:textId="77777777" w:rsidR="006A3FBE" w:rsidRDefault="006A3FBE" w:rsidP="008341B0">
      <w:pPr>
        <w:jc w:val="both"/>
      </w:pPr>
    </w:p>
    <w:p w14:paraId="123FFD25" w14:textId="77777777" w:rsidR="006A3FBE" w:rsidRDefault="006A3FBE" w:rsidP="008341B0">
      <w:pPr>
        <w:jc w:val="both"/>
      </w:pPr>
    </w:p>
    <w:p w14:paraId="3BDF1F3A" w14:textId="77777777" w:rsidR="006A3FBE" w:rsidRDefault="006A3FBE" w:rsidP="008341B0">
      <w:pPr>
        <w:jc w:val="both"/>
      </w:pPr>
    </w:p>
    <w:p w14:paraId="79BDC30B" w14:textId="77777777" w:rsidR="006A3FBE" w:rsidRDefault="006A3FBE" w:rsidP="008341B0">
      <w:pPr>
        <w:jc w:val="both"/>
      </w:pPr>
    </w:p>
    <w:p w14:paraId="7FF06811" w14:textId="77777777" w:rsidR="006A3FBE" w:rsidRDefault="006A3FBE" w:rsidP="008341B0">
      <w:pPr>
        <w:jc w:val="both"/>
      </w:pPr>
    </w:p>
    <w:p w14:paraId="44D543BE" w14:textId="77777777" w:rsidR="006A3FBE" w:rsidRDefault="006A3FBE" w:rsidP="008341B0">
      <w:pPr>
        <w:jc w:val="both"/>
      </w:pPr>
    </w:p>
    <w:p w14:paraId="4494BBB2" w14:textId="77777777" w:rsidR="006A3FBE" w:rsidRDefault="006A3FBE" w:rsidP="008341B0">
      <w:pPr>
        <w:jc w:val="both"/>
      </w:pPr>
    </w:p>
    <w:p w14:paraId="18F1762E" w14:textId="77777777" w:rsidR="006A3FBE" w:rsidRDefault="006A3FBE" w:rsidP="008341B0">
      <w:pPr>
        <w:jc w:val="both"/>
      </w:pPr>
    </w:p>
    <w:p w14:paraId="024F8660" w14:textId="77777777" w:rsidR="006A3FBE" w:rsidRDefault="006A3FBE" w:rsidP="008341B0">
      <w:pPr>
        <w:jc w:val="both"/>
      </w:pPr>
    </w:p>
    <w:p w14:paraId="3FE2C52D" w14:textId="77777777" w:rsidR="006A3FBE" w:rsidRDefault="006A3FBE" w:rsidP="008341B0">
      <w:pPr>
        <w:jc w:val="both"/>
      </w:pPr>
    </w:p>
    <w:p w14:paraId="79B320F2" w14:textId="77777777" w:rsidR="006A3FBE" w:rsidRDefault="006A3FBE" w:rsidP="008341B0">
      <w:pPr>
        <w:jc w:val="both"/>
      </w:pPr>
    </w:p>
    <w:p w14:paraId="6803CD56" w14:textId="77777777" w:rsidR="006A3FBE" w:rsidRDefault="006A3FBE" w:rsidP="008341B0">
      <w:pPr>
        <w:jc w:val="both"/>
      </w:pPr>
    </w:p>
    <w:p w14:paraId="74E94BF5" w14:textId="77777777" w:rsidR="006A3FBE" w:rsidRDefault="006A3FBE" w:rsidP="008341B0">
      <w:pPr>
        <w:jc w:val="both"/>
      </w:pPr>
    </w:p>
    <w:p w14:paraId="76D2C48E" w14:textId="77777777" w:rsidR="00990380" w:rsidRDefault="00990380" w:rsidP="008341B0">
      <w:pPr>
        <w:jc w:val="both"/>
      </w:pPr>
    </w:p>
    <w:p w14:paraId="0ECB713A" w14:textId="77777777" w:rsidR="00990380" w:rsidRDefault="00990380" w:rsidP="008341B0">
      <w:pPr>
        <w:jc w:val="both"/>
      </w:pPr>
    </w:p>
    <w:p w14:paraId="3513EF8A" w14:textId="77777777" w:rsidR="006A3FBE" w:rsidRDefault="006A3FBE" w:rsidP="008341B0">
      <w:pPr>
        <w:jc w:val="both"/>
      </w:pPr>
    </w:p>
    <w:p w14:paraId="58D94C96" w14:textId="77777777" w:rsidR="006A3FBE" w:rsidRDefault="006A3FBE" w:rsidP="008341B0">
      <w:pPr>
        <w:jc w:val="both"/>
      </w:pPr>
    </w:p>
    <w:p w14:paraId="235BECF6" w14:textId="77777777" w:rsidR="006A3FBE" w:rsidRDefault="006A3FBE" w:rsidP="008341B0">
      <w:pPr>
        <w:jc w:val="both"/>
      </w:pPr>
    </w:p>
    <w:p w14:paraId="189E6460" w14:textId="77777777" w:rsidR="006A3FBE" w:rsidRDefault="006A3FBE" w:rsidP="008341B0">
      <w:pPr>
        <w:jc w:val="both"/>
      </w:pPr>
    </w:p>
    <w:p w14:paraId="0F7D6389" w14:textId="77777777" w:rsidR="006A3FBE" w:rsidRDefault="006A3FBE" w:rsidP="008341B0">
      <w:pPr>
        <w:jc w:val="both"/>
      </w:pPr>
    </w:p>
    <w:p w14:paraId="58603C22" w14:textId="77777777" w:rsidR="006A3FBE" w:rsidRDefault="006A3FBE" w:rsidP="008341B0">
      <w:pPr>
        <w:jc w:val="both"/>
      </w:pPr>
    </w:p>
    <w:p w14:paraId="7EEFDB7C" w14:textId="77777777" w:rsidR="006A3FBE" w:rsidRDefault="006A3FBE" w:rsidP="008341B0">
      <w:pPr>
        <w:jc w:val="both"/>
      </w:pPr>
    </w:p>
    <w:p w14:paraId="52C41CE8" w14:textId="77777777" w:rsidR="006A3FBE" w:rsidRDefault="006A3FBE" w:rsidP="008341B0">
      <w:pPr>
        <w:jc w:val="both"/>
      </w:pPr>
    </w:p>
    <w:p w14:paraId="4895C9AC" w14:textId="77777777" w:rsidR="006A3FBE" w:rsidRDefault="006A3FBE" w:rsidP="008341B0">
      <w:pPr>
        <w:jc w:val="both"/>
      </w:pPr>
    </w:p>
    <w:p w14:paraId="356699B6" w14:textId="77777777" w:rsidR="006A3FBE" w:rsidRDefault="006A3FBE" w:rsidP="008341B0">
      <w:pPr>
        <w:jc w:val="both"/>
      </w:pPr>
    </w:p>
    <w:p w14:paraId="3C23A6DF" w14:textId="77777777" w:rsidR="006A3FBE" w:rsidRDefault="006A3FBE" w:rsidP="008341B0">
      <w:pPr>
        <w:jc w:val="both"/>
      </w:pPr>
    </w:p>
    <w:p w14:paraId="3EC584FD" w14:textId="77777777" w:rsidR="006A3FBE" w:rsidRDefault="006A3FBE" w:rsidP="008341B0">
      <w:pPr>
        <w:jc w:val="both"/>
      </w:pPr>
    </w:p>
    <w:p w14:paraId="3A8BBECB" w14:textId="77777777" w:rsidR="006A3FBE" w:rsidRDefault="006A3FBE" w:rsidP="008341B0">
      <w:pPr>
        <w:jc w:val="both"/>
      </w:pPr>
    </w:p>
    <w:p w14:paraId="1E234645" w14:textId="77777777" w:rsidR="006A3FBE" w:rsidRDefault="006A3FBE" w:rsidP="008341B0">
      <w:pPr>
        <w:jc w:val="both"/>
      </w:pPr>
    </w:p>
    <w:p w14:paraId="4A4B7459" w14:textId="77777777" w:rsidR="006A3FBE" w:rsidRDefault="006A3FBE" w:rsidP="008341B0">
      <w:pPr>
        <w:jc w:val="both"/>
      </w:pPr>
    </w:p>
    <w:p w14:paraId="4BBB4569" w14:textId="77777777" w:rsidR="006A3FBE" w:rsidRDefault="006A3FBE" w:rsidP="008341B0">
      <w:pPr>
        <w:jc w:val="both"/>
      </w:pPr>
    </w:p>
    <w:p w14:paraId="6A62A722" w14:textId="77777777" w:rsidR="006A3FBE" w:rsidRDefault="006A3FBE" w:rsidP="008341B0">
      <w:pPr>
        <w:jc w:val="both"/>
      </w:pPr>
    </w:p>
    <w:p w14:paraId="65B2A2F5" w14:textId="77777777" w:rsidR="006A3FBE" w:rsidRDefault="006A3FBE" w:rsidP="008341B0">
      <w:pPr>
        <w:jc w:val="both"/>
      </w:pPr>
    </w:p>
    <w:p w14:paraId="11228885" w14:textId="77777777" w:rsidR="006A3FBE" w:rsidRDefault="006A3FBE" w:rsidP="008341B0">
      <w:pPr>
        <w:jc w:val="both"/>
      </w:pPr>
    </w:p>
    <w:p w14:paraId="74DBFEED" w14:textId="77777777" w:rsidR="006A3FBE" w:rsidRDefault="006A3FBE" w:rsidP="008341B0">
      <w:pPr>
        <w:jc w:val="both"/>
      </w:pPr>
    </w:p>
    <w:p w14:paraId="59662230" w14:textId="77777777" w:rsidR="006A3FBE" w:rsidRPr="008341B0" w:rsidRDefault="006A3FBE" w:rsidP="008341B0">
      <w:pPr>
        <w:jc w:val="both"/>
      </w:pPr>
    </w:p>
    <w:p w14:paraId="4E05B25A" w14:textId="56BF3D79" w:rsidR="00586582" w:rsidRPr="00586582" w:rsidRDefault="00586582" w:rsidP="00990380">
      <w:pPr>
        <w:spacing w:before="240" w:after="240"/>
        <w:jc w:val="both"/>
        <w:rPr>
          <w:rFonts w:cs="Arial"/>
          <w:b/>
          <w:sz w:val="28"/>
          <w:szCs w:val="28"/>
        </w:rPr>
      </w:pPr>
      <w:r w:rsidRPr="00586582">
        <w:rPr>
          <w:rFonts w:cs="Arial"/>
          <w:b/>
          <w:sz w:val="28"/>
          <w:szCs w:val="28"/>
        </w:rPr>
        <w:t xml:space="preserve">7.2 IS </w:t>
      </w:r>
      <w:r w:rsidRPr="00F96BC8">
        <w:rPr>
          <w:rFonts w:cs="Arial"/>
          <w:b/>
          <w:i/>
          <w:sz w:val="28"/>
          <w:szCs w:val="28"/>
        </w:rPr>
        <w:t>6110</w:t>
      </w:r>
      <w:r w:rsidRPr="00586582">
        <w:rPr>
          <w:rFonts w:cs="Arial"/>
          <w:b/>
          <w:sz w:val="28"/>
          <w:szCs w:val="28"/>
        </w:rPr>
        <w:t xml:space="preserve"> DNA </w:t>
      </w:r>
      <w:r w:rsidR="00486ACD">
        <w:rPr>
          <w:rFonts w:cs="Arial"/>
          <w:b/>
          <w:sz w:val="28"/>
          <w:szCs w:val="28"/>
        </w:rPr>
        <w:t>f</w:t>
      </w:r>
      <w:r w:rsidRPr="00586582">
        <w:rPr>
          <w:rFonts w:cs="Arial"/>
          <w:b/>
          <w:sz w:val="28"/>
          <w:szCs w:val="28"/>
        </w:rPr>
        <w:t>ingerprinting overview</w:t>
      </w:r>
    </w:p>
    <w:p w14:paraId="5DC9BE13" w14:textId="489A108C" w:rsidR="00594EB2" w:rsidRPr="008341B0" w:rsidRDefault="00594EB2" w:rsidP="008341B0">
      <w:pPr>
        <w:jc w:val="both"/>
        <w:rPr>
          <w:rFonts w:cs="Arial"/>
        </w:rPr>
      </w:pPr>
      <w:r w:rsidRPr="008341B0">
        <w:rPr>
          <w:rFonts w:cs="Arial"/>
        </w:rPr>
        <w:t xml:space="preserve">DNA fingerprinting of </w:t>
      </w:r>
      <w:r w:rsidRPr="008341B0">
        <w:rPr>
          <w:rFonts w:cs="Arial"/>
          <w:i/>
        </w:rPr>
        <w:t>Mycobacterium tuberculosis</w:t>
      </w:r>
      <w:r w:rsidRPr="008341B0">
        <w:rPr>
          <w:rFonts w:cs="Arial"/>
        </w:rPr>
        <w:t xml:space="preserve"> has been shown to be a</w:t>
      </w:r>
      <w:r w:rsidRPr="008341B0">
        <w:rPr>
          <w:rFonts w:cs="Arial"/>
          <w:vertAlign w:val="superscript"/>
        </w:rPr>
        <w:t xml:space="preserve"> </w:t>
      </w:r>
      <w:r w:rsidRPr="008341B0">
        <w:rPr>
          <w:rFonts w:cs="Arial"/>
        </w:rPr>
        <w:t xml:space="preserve">powerful epidemiological tool. Standardisation of this technique was proposed in 1993 by Van Embden </w:t>
      </w:r>
      <w:r w:rsidRPr="008341B0">
        <w:rPr>
          <w:rFonts w:cs="Arial"/>
          <w:i/>
        </w:rPr>
        <w:t>et al</w:t>
      </w:r>
      <w:r w:rsidRPr="008341B0">
        <w:rPr>
          <w:rFonts w:cs="Arial"/>
        </w:rPr>
        <w:t xml:space="preserve"> to exploit variability in both the number and genomic position of the insertion site (IS) </w:t>
      </w:r>
      <w:r w:rsidRPr="008341B0">
        <w:rPr>
          <w:rFonts w:cs="Arial"/>
          <w:i/>
        </w:rPr>
        <w:t xml:space="preserve">6110 </w:t>
      </w:r>
      <w:r w:rsidRPr="008341B0">
        <w:rPr>
          <w:rFonts w:cs="Arial"/>
        </w:rPr>
        <w:t>(IS</w:t>
      </w:r>
      <w:r w:rsidRPr="008341B0">
        <w:rPr>
          <w:rFonts w:cs="Arial"/>
          <w:i/>
        </w:rPr>
        <w:t>6110</w:t>
      </w:r>
      <w:r w:rsidRPr="008341B0">
        <w:rPr>
          <w:rFonts w:cs="Arial"/>
        </w:rPr>
        <w:t>) to</w:t>
      </w:r>
      <w:r w:rsidRPr="008341B0">
        <w:rPr>
          <w:rFonts w:cs="Arial"/>
          <w:vertAlign w:val="superscript"/>
        </w:rPr>
        <w:t xml:space="preserve"> </w:t>
      </w:r>
      <w:r w:rsidRPr="008341B0">
        <w:rPr>
          <w:rFonts w:cs="Arial"/>
        </w:rPr>
        <w:t>generate strain-specific patterns. The insertion sequence IS</w:t>
      </w:r>
      <w:r w:rsidRPr="008341B0">
        <w:rPr>
          <w:rFonts w:cs="Arial"/>
          <w:i/>
        </w:rPr>
        <w:t xml:space="preserve">6110 </w:t>
      </w:r>
      <w:r w:rsidRPr="008341B0">
        <w:rPr>
          <w:rFonts w:cs="Arial"/>
        </w:rPr>
        <w:t xml:space="preserve">is found in almost all isolates of </w:t>
      </w:r>
      <w:r w:rsidRPr="008341B0">
        <w:rPr>
          <w:rFonts w:cs="Arial"/>
          <w:i/>
        </w:rPr>
        <w:t>M tuberculosis</w:t>
      </w:r>
      <w:r w:rsidRPr="008341B0">
        <w:rPr>
          <w:rFonts w:cs="Arial"/>
        </w:rPr>
        <w:t xml:space="preserve"> and is present in one to approximately 26 copies. The variability in the position of these insertion sequences provides the basis of a Restriction Fragment Length Polymorphism (RFLP) typing method. A standardised method permits results to be compared between different laboratories and therefore allows investigation of the international</w:t>
      </w:r>
      <w:r w:rsidRPr="008341B0">
        <w:rPr>
          <w:rFonts w:cs="Arial"/>
          <w:vertAlign w:val="superscript"/>
        </w:rPr>
        <w:t xml:space="preserve"> </w:t>
      </w:r>
      <w:r w:rsidRPr="008341B0">
        <w:rPr>
          <w:rFonts w:cs="Arial"/>
        </w:rPr>
        <w:t>transmission of tuberculosis and identification of specific strains with unique</w:t>
      </w:r>
      <w:r w:rsidRPr="008341B0">
        <w:rPr>
          <w:rFonts w:cs="Arial"/>
          <w:vertAlign w:val="superscript"/>
        </w:rPr>
        <w:t xml:space="preserve"> </w:t>
      </w:r>
      <w:r w:rsidRPr="008341B0">
        <w:rPr>
          <w:rFonts w:cs="Arial"/>
        </w:rPr>
        <w:t>properties such as high infectivity, virulence, or drug resistance, as well as monitoring cross contamination</w:t>
      </w:r>
      <w:r w:rsidR="0080771E">
        <w:rPr>
          <w:rFonts w:cs="Arial"/>
        </w:rPr>
        <w:t xml:space="preserve"> (Ruddy et al., 2002)</w:t>
      </w:r>
      <w:r w:rsidRPr="008341B0">
        <w:rPr>
          <w:rFonts w:cs="Arial"/>
        </w:rPr>
        <w:t>.</w:t>
      </w:r>
    </w:p>
    <w:p w14:paraId="1F8DD8F6" w14:textId="77777777" w:rsidR="00594EB2" w:rsidRPr="008341B0" w:rsidRDefault="00594EB2" w:rsidP="008341B0">
      <w:pPr>
        <w:jc w:val="both"/>
        <w:rPr>
          <w:rFonts w:cs="Arial"/>
        </w:rPr>
      </w:pPr>
    </w:p>
    <w:p w14:paraId="11B06B7A" w14:textId="0AF03449" w:rsidR="00A90D22" w:rsidRPr="008341B0" w:rsidRDefault="00A90D22" w:rsidP="008341B0">
      <w:pPr>
        <w:jc w:val="both"/>
        <w:rPr>
          <w:rFonts w:cs="Arial"/>
          <w:b/>
        </w:rPr>
      </w:pPr>
    </w:p>
    <w:p w14:paraId="39F6B2A0" w14:textId="71B9B370" w:rsidR="006F2EAA" w:rsidRPr="00586582" w:rsidRDefault="001B3BC7" w:rsidP="00990380">
      <w:pPr>
        <w:spacing w:before="240" w:after="240"/>
        <w:jc w:val="both"/>
        <w:rPr>
          <w:b/>
          <w:sz w:val="28"/>
          <w:szCs w:val="28"/>
        </w:rPr>
      </w:pPr>
      <w:r w:rsidRPr="00586582">
        <w:rPr>
          <w:rFonts w:cs="Arial"/>
          <w:b/>
          <w:sz w:val="28"/>
          <w:szCs w:val="28"/>
        </w:rPr>
        <w:t>7</w:t>
      </w:r>
      <w:r w:rsidR="006F2EAA" w:rsidRPr="00586582">
        <w:rPr>
          <w:b/>
          <w:sz w:val="28"/>
          <w:szCs w:val="28"/>
        </w:rPr>
        <w:t>.</w:t>
      </w:r>
      <w:r w:rsidRPr="00586582">
        <w:rPr>
          <w:b/>
          <w:sz w:val="28"/>
          <w:szCs w:val="28"/>
        </w:rPr>
        <w:t>3</w:t>
      </w:r>
      <w:r w:rsidR="00740724">
        <w:rPr>
          <w:b/>
          <w:sz w:val="28"/>
          <w:szCs w:val="28"/>
        </w:rPr>
        <w:t xml:space="preserve"> </w:t>
      </w:r>
      <w:r w:rsidR="00A90D22" w:rsidRPr="00586582">
        <w:rPr>
          <w:b/>
          <w:sz w:val="28"/>
          <w:szCs w:val="28"/>
        </w:rPr>
        <w:t xml:space="preserve">Repeat based typing: </w:t>
      </w:r>
      <w:r w:rsidR="00740724">
        <w:rPr>
          <w:rFonts w:cs="Arial"/>
          <w:b/>
          <w:sz w:val="28"/>
          <w:szCs w:val="28"/>
        </w:rPr>
        <w:t xml:space="preserve">Variable Number </w:t>
      </w:r>
      <w:r w:rsidR="00A90D22" w:rsidRPr="00586582">
        <w:rPr>
          <w:rFonts w:cs="Arial"/>
          <w:b/>
          <w:sz w:val="28"/>
          <w:szCs w:val="28"/>
        </w:rPr>
        <w:t>Tandem Repeats</w:t>
      </w:r>
      <w:r w:rsidR="00486ACD">
        <w:rPr>
          <w:rFonts w:cs="Arial"/>
          <w:b/>
          <w:sz w:val="28"/>
          <w:szCs w:val="28"/>
        </w:rPr>
        <w:t xml:space="preserve"> (VNTR) o</w:t>
      </w:r>
      <w:r w:rsidR="00A90D22" w:rsidRPr="00586582">
        <w:rPr>
          <w:rFonts w:cs="Arial"/>
          <w:b/>
          <w:sz w:val="28"/>
          <w:szCs w:val="28"/>
        </w:rPr>
        <w:t>verview</w:t>
      </w:r>
    </w:p>
    <w:p w14:paraId="482F7892" w14:textId="52DB7C98" w:rsidR="00A90D22" w:rsidRPr="008341B0" w:rsidRDefault="00A90D22" w:rsidP="008341B0">
      <w:pPr>
        <w:jc w:val="both"/>
        <w:rPr>
          <w:rFonts w:cs="Arial"/>
        </w:rPr>
      </w:pPr>
      <w:r w:rsidRPr="008341B0">
        <w:rPr>
          <w:rFonts w:cs="Arial"/>
        </w:rPr>
        <w:t>The IS</w:t>
      </w:r>
      <w:r w:rsidRPr="008341B0">
        <w:rPr>
          <w:rFonts w:cs="Arial"/>
          <w:i/>
          <w:iCs/>
        </w:rPr>
        <w:t xml:space="preserve">6110 </w:t>
      </w:r>
      <w:r w:rsidRPr="008341B0">
        <w:rPr>
          <w:rFonts w:cs="Arial"/>
        </w:rPr>
        <w:t>fingerprinting</w:t>
      </w:r>
      <w:r w:rsidR="00AF57F5">
        <w:rPr>
          <w:rFonts w:cs="Arial"/>
        </w:rPr>
        <w:t xml:space="preserve"> technique </w:t>
      </w:r>
      <w:r w:rsidRPr="008341B0">
        <w:rPr>
          <w:rFonts w:cs="Arial"/>
        </w:rPr>
        <w:t xml:space="preserve">is based on electrophoretic separation followed by probing of largely intact whole genomic DNA, it is a relatively cumbersome method </w:t>
      </w:r>
      <w:r w:rsidR="00AF57F5">
        <w:rPr>
          <w:rFonts w:cs="Arial"/>
        </w:rPr>
        <w:t xml:space="preserve">requiring a high concentration of high quality DNA that must be isolated from pure cultures.  It is also cumbersome </w:t>
      </w:r>
      <w:r w:rsidRPr="008341B0">
        <w:rPr>
          <w:rFonts w:cs="Arial"/>
        </w:rPr>
        <w:t>for large numbers of strains and requires experienced staff</w:t>
      </w:r>
      <w:r w:rsidR="00AF57F5">
        <w:rPr>
          <w:rFonts w:cs="Arial"/>
        </w:rPr>
        <w:t xml:space="preserve"> both to ensure DNA quality and to perform the electrophoresis.  Standardisation between gels can be very challenging when large numbers of samples are to be compared.</w:t>
      </w:r>
      <w:r w:rsidRPr="008341B0">
        <w:rPr>
          <w:rFonts w:cs="Arial"/>
        </w:rPr>
        <w:t xml:space="preserve"> </w:t>
      </w:r>
      <w:r w:rsidR="00AF57F5">
        <w:rPr>
          <w:rFonts w:cs="Arial"/>
        </w:rPr>
        <w:t xml:space="preserve"> Importantly, a significant number of </w:t>
      </w:r>
      <w:r w:rsidRPr="008341B0">
        <w:rPr>
          <w:rFonts w:cs="Arial"/>
        </w:rPr>
        <w:t xml:space="preserve">strains of </w:t>
      </w:r>
      <w:r w:rsidRPr="008341B0">
        <w:rPr>
          <w:rFonts w:cs="Arial"/>
          <w:i/>
          <w:iCs/>
        </w:rPr>
        <w:t xml:space="preserve">M. tuberculosis </w:t>
      </w:r>
      <w:r w:rsidRPr="008341B0">
        <w:rPr>
          <w:rFonts w:cs="Arial"/>
        </w:rPr>
        <w:t>(5-40% depending on location) carry few or no copies of IS</w:t>
      </w:r>
      <w:r w:rsidRPr="008341B0">
        <w:rPr>
          <w:rFonts w:cs="Arial"/>
          <w:i/>
          <w:iCs/>
        </w:rPr>
        <w:t xml:space="preserve">6110, </w:t>
      </w:r>
      <w:r w:rsidRPr="008341B0">
        <w:rPr>
          <w:rFonts w:cs="Arial"/>
        </w:rPr>
        <w:t xml:space="preserve">which renders this method of </w:t>
      </w:r>
      <w:r w:rsidR="00AF57F5">
        <w:rPr>
          <w:rFonts w:cs="Arial"/>
        </w:rPr>
        <w:t xml:space="preserve">little </w:t>
      </w:r>
      <w:r w:rsidRPr="008341B0">
        <w:rPr>
          <w:rFonts w:cs="Arial"/>
        </w:rPr>
        <w:t>value.</w:t>
      </w:r>
    </w:p>
    <w:p w14:paraId="2D04C1A4" w14:textId="77777777" w:rsidR="0008204B" w:rsidRPr="008341B0" w:rsidRDefault="0008204B" w:rsidP="008341B0">
      <w:pPr>
        <w:jc w:val="both"/>
        <w:rPr>
          <w:rFonts w:cs="Arial"/>
        </w:rPr>
      </w:pPr>
    </w:p>
    <w:p w14:paraId="5D9906AE" w14:textId="5F4818CA" w:rsidR="00A90D22" w:rsidRDefault="00A90D22" w:rsidP="008341B0">
      <w:pPr>
        <w:jc w:val="both"/>
        <w:rPr>
          <w:rFonts w:cs="Arial"/>
        </w:rPr>
      </w:pPr>
      <w:r w:rsidRPr="008341B0">
        <w:rPr>
          <w:rFonts w:cs="Arial"/>
        </w:rPr>
        <w:t>More rapid alternatives to IS</w:t>
      </w:r>
      <w:r w:rsidRPr="008341B0">
        <w:rPr>
          <w:rFonts w:cs="Arial"/>
          <w:i/>
        </w:rPr>
        <w:t xml:space="preserve">6110 </w:t>
      </w:r>
      <w:r w:rsidRPr="008341B0">
        <w:rPr>
          <w:rFonts w:cs="Arial"/>
        </w:rPr>
        <w:t xml:space="preserve">fingerprinting have been developed. Spoligotyping has been used for a number of years (Goyal et al, 1997).  In 1998 Frothingham </w:t>
      </w:r>
      <w:r w:rsidRPr="008341B0">
        <w:rPr>
          <w:rFonts w:cs="Arial"/>
          <w:i/>
          <w:iCs/>
        </w:rPr>
        <w:t>et al</w:t>
      </w:r>
      <w:r w:rsidRPr="008341B0">
        <w:rPr>
          <w:rFonts w:cs="Arial"/>
        </w:rPr>
        <w:t xml:space="preserve"> introduced Variable Number Tandem Repeat (VNTR) analysis and Philip Supply introduced a newer version called Mycobacterial Interspersed Repeat Unit (MIRU) analysis in 2000. </w:t>
      </w:r>
      <w:r w:rsidR="00AF57F5">
        <w:rPr>
          <w:rFonts w:cs="Arial"/>
          <w:vanish/>
        </w:rPr>
        <w:t xml:space="preserve"> </w:t>
      </w:r>
      <w:r w:rsidRPr="008341B0">
        <w:rPr>
          <w:rFonts w:cs="Arial"/>
          <w:color w:val="000000"/>
        </w:rPr>
        <w:t>Both of these are methods are PCR-</w:t>
      </w:r>
      <w:r w:rsidRPr="008341B0">
        <w:rPr>
          <w:rFonts w:cs="Arial"/>
        </w:rPr>
        <w:t>based which means they can be performed from broth cultures, such as BACTEC/MGIT, as soon as they are positive. It is important to remember that both VNTR and MIRU analysis are based on the same or very similar elements (figure 2.). Indeed, some of the elements overlap in the different schemes. They are highly reproducible and produce digital results that are easier to compare than the IS</w:t>
      </w:r>
      <w:r w:rsidRPr="008341B0">
        <w:rPr>
          <w:rFonts w:cs="Arial"/>
          <w:i/>
        </w:rPr>
        <w:t>6110</w:t>
      </w:r>
      <w:r w:rsidRPr="008341B0">
        <w:rPr>
          <w:rFonts w:cs="Arial"/>
        </w:rPr>
        <w:t xml:space="preserve"> patterns (figure </w:t>
      </w:r>
      <w:r w:rsidR="006F2EAA" w:rsidRPr="008341B0">
        <w:rPr>
          <w:rFonts w:cs="Arial"/>
        </w:rPr>
        <w:t>3</w:t>
      </w:r>
      <w:r w:rsidRPr="008341B0">
        <w:rPr>
          <w:rFonts w:cs="Arial"/>
        </w:rPr>
        <w:t xml:space="preserve">). The </w:t>
      </w:r>
      <w:r w:rsidRPr="008341B0">
        <w:rPr>
          <w:rFonts w:cs="Arial"/>
          <w:i/>
          <w:iCs/>
        </w:rPr>
        <w:t xml:space="preserve">M. tuberculosis </w:t>
      </w:r>
      <w:r w:rsidRPr="008341B0">
        <w:rPr>
          <w:rFonts w:cs="Arial"/>
        </w:rPr>
        <w:t xml:space="preserve">genome contains 41 loci with direct tandem repeats of 50-70 base pairs (figure </w:t>
      </w:r>
      <w:r w:rsidR="006F2EAA" w:rsidRPr="008341B0">
        <w:rPr>
          <w:rFonts w:cs="Arial"/>
        </w:rPr>
        <w:t>4</w:t>
      </w:r>
      <w:r w:rsidRPr="008341B0">
        <w:rPr>
          <w:rFonts w:cs="Arial"/>
        </w:rPr>
        <w:t>).</w:t>
      </w:r>
      <w:r w:rsidRPr="008341B0">
        <w:rPr>
          <w:rFonts w:eastAsia="Arial Unicode MS" w:cs="Arial"/>
          <w:lang w:val="en-US"/>
        </w:rPr>
        <w:t xml:space="preserve"> </w:t>
      </w:r>
      <w:r w:rsidRPr="008341B0">
        <w:rPr>
          <w:rFonts w:cs="Arial"/>
        </w:rPr>
        <w:t xml:space="preserve">The number of repeats per locus varies between strains and strains can be typed based on the number of repeats per locus. Variation in the number of repeats is thought to be due to strand slippage during replication (figure </w:t>
      </w:r>
      <w:r w:rsidR="006F2EAA" w:rsidRPr="008341B0">
        <w:rPr>
          <w:rFonts w:cs="Arial"/>
        </w:rPr>
        <w:t>5</w:t>
      </w:r>
      <w:r w:rsidRPr="008341B0">
        <w:rPr>
          <w:rFonts w:cs="Arial"/>
        </w:rPr>
        <w:t xml:space="preserve">). </w:t>
      </w:r>
      <w:r w:rsidR="0080771E">
        <w:rPr>
          <w:rFonts w:cs="Arial"/>
        </w:rPr>
        <w:t xml:space="preserve">Variation in the IS6110/MIRU patter occur at different rates depending on the differing molecular clock (McHugh et al.,  2005) </w:t>
      </w:r>
      <w:r w:rsidRPr="008341B0">
        <w:rPr>
          <w:rFonts w:cs="Arial"/>
        </w:rPr>
        <w:t>VNTR variation is associated with function in various bacterial species and includes surface protein variation/regulation and phase variation or ‘switching’:</w:t>
      </w:r>
    </w:p>
    <w:p w14:paraId="6770F012" w14:textId="77777777" w:rsidR="00740724" w:rsidRPr="00AF57F5" w:rsidRDefault="00740724" w:rsidP="008341B0">
      <w:pPr>
        <w:jc w:val="both"/>
        <w:rPr>
          <w:rFonts w:cs="Arial"/>
          <w:vanish/>
        </w:rPr>
      </w:pPr>
    </w:p>
    <w:p w14:paraId="52A21AD3" w14:textId="77777777" w:rsidR="00A90D22" w:rsidRPr="008341B0" w:rsidRDefault="00A90D22" w:rsidP="008341B0">
      <w:pPr>
        <w:jc w:val="both"/>
        <w:outlineLvl w:val="0"/>
        <w:rPr>
          <w:rFonts w:cs="Arial"/>
          <w:b/>
          <w:bCs/>
        </w:rPr>
      </w:pPr>
      <w:r w:rsidRPr="008341B0">
        <w:rPr>
          <w:rFonts w:cs="Arial"/>
          <w:b/>
          <w:bCs/>
        </w:rPr>
        <w:t>Surface protein variation/regulation</w:t>
      </w:r>
    </w:p>
    <w:p w14:paraId="2FEBF3C9" w14:textId="77777777" w:rsidR="00A90D22" w:rsidRPr="008341B0" w:rsidRDefault="00A90D22" w:rsidP="008341B0">
      <w:pPr>
        <w:numPr>
          <w:ilvl w:val="0"/>
          <w:numId w:val="5"/>
        </w:numPr>
        <w:jc w:val="both"/>
        <w:rPr>
          <w:rFonts w:cs="Arial"/>
          <w:b/>
          <w:bCs/>
        </w:rPr>
      </w:pPr>
      <w:r w:rsidRPr="008341B0">
        <w:rPr>
          <w:rFonts w:cs="Arial"/>
          <w:b/>
          <w:bCs/>
        </w:rPr>
        <w:t>Opa genes</w:t>
      </w:r>
    </w:p>
    <w:p w14:paraId="09F4256A" w14:textId="77777777" w:rsidR="00A90D22" w:rsidRPr="008341B0" w:rsidRDefault="00A90D22" w:rsidP="008341B0">
      <w:pPr>
        <w:numPr>
          <w:ilvl w:val="1"/>
          <w:numId w:val="5"/>
        </w:numPr>
        <w:jc w:val="both"/>
        <w:rPr>
          <w:rFonts w:cs="Arial"/>
          <w:i/>
          <w:iCs/>
        </w:rPr>
      </w:pPr>
      <w:r w:rsidRPr="008341B0">
        <w:rPr>
          <w:rFonts w:cs="Arial"/>
          <w:i/>
          <w:iCs/>
        </w:rPr>
        <w:t>Neisseria gonorrhoeae</w:t>
      </w:r>
    </w:p>
    <w:p w14:paraId="764BFA3E" w14:textId="77777777" w:rsidR="00A90D22" w:rsidRPr="008341B0" w:rsidRDefault="00A90D22" w:rsidP="008341B0">
      <w:pPr>
        <w:numPr>
          <w:ilvl w:val="0"/>
          <w:numId w:val="5"/>
        </w:numPr>
        <w:jc w:val="both"/>
        <w:rPr>
          <w:rFonts w:cs="Arial"/>
          <w:b/>
          <w:bCs/>
        </w:rPr>
      </w:pPr>
      <w:r w:rsidRPr="008341B0">
        <w:rPr>
          <w:rFonts w:cs="Arial"/>
          <w:b/>
          <w:bCs/>
        </w:rPr>
        <w:t>Porin gene regulation</w:t>
      </w:r>
    </w:p>
    <w:p w14:paraId="5BCC1934" w14:textId="77777777" w:rsidR="00A90D22" w:rsidRPr="008341B0" w:rsidRDefault="00A90D22" w:rsidP="008341B0">
      <w:pPr>
        <w:numPr>
          <w:ilvl w:val="1"/>
          <w:numId w:val="5"/>
        </w:numPr>
        <w:jc w:val="both"/>
        <w:rPr>
          <w:rFonts w:cs="Arial"/>
          <w:i/>
          <w:iCs/>
        </w:rPr>
      </w:pPr>
      <w:r w:rsidRPr="008341B0">
        <w:rPr>
          <w:rFonts w:cs="Arial"/>
          <w:i/>
          <w:iCs/>
        </w:rPr>
        <w:t>Neisseria meningitidis</w:t>
      </w:r>
    </w:p>
    <w:p w14:paraId="3FEFC352" w14:textId="77777777" w:rsidR="00A90D22" w:rsidRPr="008341B0" w:rsidRDefault="00A90D22" w:rsidP="008341B0">
      <w:pPr>
        <w:numPr>
          <w:ilvl w:val="0"/>
          <w:numId w:val="5"/>
        </w:numPr>
        <w:jc w:val="both"/>
        <w:rPr>
          <w:rFonts w:cs="Arial"/>
          <w:b/>
          <w:bCs/>
        </w:rPr>
      </w:pPr>
      <w:r w:rsidRPr="008341B0">
        <w:rPr>
          <w:rFonts w:cs="Arial"/>
          <w:b/>
          <w:bCs/>
        </w:rPr>
        <w:t>Emm gene</w:t>
      </w:r>
    </w:p>
    <w:p w14:paraId="6C24FC0D" w14:textId="77777777" w:rsidR="00A90D22" w:rsidRPr="008341B0" w:rsidRDefault="00A90D22" w:rsidP="008341B0">
      <w:pPr>
        <w:numPr>
          <w:ilvl w:val="1"/>
          <w:numId w:val="5"/>
        </w:numPr>
        <w:jc w:val="both"/>
        <w:rPr>
          <w:rFonts w:cs="Arial"/>
        </w:rPr>
      </w:pPr>
      <w:r w:rsidRPr="008341B0">
        <w:rPr>
          <w:rFonts w:cs="Arial"/>
        </w:rPr>
        <w:t>Group A streptococci</w:t>
      </w:r>
    </w:p>
    <w:p w14:paraId="61E661B4" w14:textId="77777777" w:rsidR="00A90D22" w:rsidRPr="008341B0" w:rsidRDefault="00A90D22" w:rsidP="008341B0">
      <w:pPr>
        <w:numPr>
          <w:ilvl w:val="0"/>
          <w:numId w:val="5"/>
        </w:numPr>
        <w:jc w:val="both"/>
        <w:rPr>
          <w:rFonts w:cs="Arial"/>
          <w:b/>
          <w:bCs/>
        </w:rPr>
      </w:pPr>
      <w:r w:rsidRPr="008341B0">
        <w:rPr>
          <w:rFonts w:cs="Arial"/>
          <w:b/>
          <w:bCs/>
        </w:rPr>
        <w:t>Sheath protein</w:t>
      </w:r>
    </w:p>
    <w:p w14:paraId="5E3F0E48" w14:textId="77777777" w:rsidR="00A90D22" w:rsidRPr="008341B0" w:rsidRDefault="00A90D22" w:rsidP="008341B0">
      <w:pPr>
        <w:numPr>
          <w:ilvl w:val="1"/>
          <w:numId w:val="5"/>
        </w:numPr>
        <w:jc w:val="both"/>
        <w:rPr>
          <w:rFonts w:cs="Arial"/>
          <w:i/>
          <w:iCs/>
          <w:lang w:val="en-US"/>
        </w:rPr>
      </w:pPr>
      <w:r w:rsidRPr="008341B0">
        <w:rPr>
          <w:rFonts w:cs="Arial"/>
          <w:i/>
          <w:iCs/>
        </w:rPr>
        <w:t>Bacillus anthracis</w:t>
      </w:r>
    </w:p>
    <w:p w14:paraId="3413BC78" w14:textId="77777777" w:rsidR="00A90D22" w:rsidRPr="008341B0" w:rsidRDefault="00A90D22" w:rsidP="008341B0">
      <w:pPr>
        <w:jc w:val="both"/>
        <w:rPr>
          <w:rFonts w:cs="Arial"/>
        </w:rPr>
      </w:pPr>
    </w:p>
    <w:p w14:paraId="7432190A" w14:textId="77777777" w:rsidR="00A90D22" w:rsidRPr="008341B0" w:rsidRDefault="00A90D22" w:rsidP="008341B0">
      <w:pPr>
        <w:jc w:val="both"/>
        <w:outlineLvl w:val="0"/>
        <w:rPr>
          <w:rFonts w:cs="Arial"/>
          <w:b/>
          <w:bCs/>
        </w:rPr>
      </w:pPr>
      <w:r w:rsidRPr="008341B0">
        <w:rPr>
          <w:rFonts w:cs="Arial"/>
          <w:b/>
          <w:bCs/>
        </w:rPr>
        <w:t>Phase variation</w:t>
      </w:r>
    </w:p>
    <w:p w14:paraId="40F77F7B" w14:textId="77777777" w:rsidR="00A90D22" w:rsidRPr="008341B0" w:rsidRDefault="00A90D22" w:rsidP="008341B0">
      <w:pPr>
        <w:numPr>
          <w:ilvl w:val="0"/>
          <w:numId w:val="6"/>
        </w:numPr>
        <w:jc w:val="both"/>
        <w:rPr>
          <w:rFonts w:cs="Arial"/>
          <w:b/>
          <w:bCs/>
        </w:rPr>
      </w:pPr>
      <w:r w:rsidRPr="008341B0">
        <w:rPr>
          <w:rFonts w:cs="Arial"/>
          <w:b/>
          <w:bCs/>
        </w:rPr>
        <w:t>Lipopolysaccharide</w:t>
      </w:r>
    </w:p>
    <w:p w14:paraId="71E26C6B" w14:textId="77777777" w:rsidR="00A90D22" w:rsidRPr="008341B0" w:rsidRDefault="00A90D22" w:rsidP="008341B0">
      <w:pPr>
        <w:numPr>
          <w:ilvl w:val="1"/>
          <w:numId w:val="6"/>
        </w:numPr>
        <w:jc w:val="both"/>
        <w:rPr>
          <w:rFonts w:cs="Arial"/>
          <w:i/>
          <w:iCs/>
        </w:rPr>
      </w:pPr>
      <w:r w:rsidRPr="008341B0">
        <w:rPr>
          <w:rFonts w:cs="Arial"/>
          <w:i/>
          <w:iCs/>
        </w:rPr>
        <w:t>Haemophilus influenzae</w:t>
      </w:r>
    </w:p>
    <w:p w14:paraId="166643CD" w14:textId="77777777" w:rsidR="00A90D22" w:rsidRPr="008341B0" w:rsidRDefault="00A90D22" w:rsidP="008341B0">
      <w:pPr>
        <w:numPr>
          <w:ilvl w:val="1"/>
          <w:numId w:val="6"/>
        </w:numPr>
        <w:jc w:val="both"/>
        <w:rPr>
          <w:rFonts w:cs="Arial"/>
          <w:i/>
          <w:iCs/>
        </w:rPr>
      </w:pPr>
      <w:r w:rsidRPr="008341B0">
        <w:rPr>
          <w:rFonts w:cs="Arial"/>
          <w:i/>
          <w:iCs/>
        </w:rPr>
        <w:t>Neisseria gonorrhoeae</w:t>
      </w:r>
    </w:p>
    <w:p w14:paraId="6C43DDEC" w14:textId="77777777" w:rsidR="00A90D22" w:rsidRPr="008341B0" w:rsidRDefault="00A90D22" w:rsidP="008341B0">
      <w:pPr>
        <w:numPr>
          <w:ilvl w:val="0"/>
          <w:numId w:val="6"/>
        </w:numPr>
        <w:jc w:val="both"/>
        <w:rPr>
          <w:rFonts w:cs="Arial"/>
          <w:b/>
          <w:bCs/>
        </w:rPr>
      </w:pPr>
      <w:r w:rsidRPr="008341B0">
        <w:rPr>
          <w:rFonts w:cs="Arial"/>
          <w:b/>
          <w:bCs/>
        </w:rPr>
        <w:t>Fimbriae</w:t>
      </w:r>
    </w:p>
    <w:p w14:paraId="02A58765" w14:textId="77777777" w:rsidR="00A90D22" w:rsidRPr="008341B0" w:rsidRDefault="00A90D22" w:rsidP="008341B0">
      <w:pPr>
        <w:numPr>
          <w:ilvl w:val="1"/>
          <w:numId w:val="6"/>
        </w:numPr>
        <w:jc w:val="both"/>
        <w:rPr>
          <w:rFonts w:cs="Arial"/>
        </w:rPr>
      </w:pPr>
      <w:r w:rsidRPr="008341B0">
        <w:rPr>
          <w:rFonts w:cs="Arial"/>
          <w:i/>
          <w:iCs/>
        </w:rPr>
        <w:t xml:space="preserve">Haemophilus </w:t>
      </w:r>
    </w:p>
    <w:p w14:paraId="2347ED75" w14:textId="77777777" w:rsidR="00A90D22" w:rsidRPr="008341B0" w:rsidRDefault="00A90D22" w:rsidP="008341B0">
      <w:pPr>
        <w:jc w:val="both"/>
        <w:rPr>
          <w:rFonts w:cs="Arial"/>
        </w:rPr>
      </w:pPr>
    </w:p>
    <w:p w14:paraId="196D6B17" w14:textId="7305CC70" w:rsidR="00A90D22" w:rsidRPr="008341B0" w:rsidRDefault="00626832" w:rsidP="008341B0">
      <w:pPr>
        <w:jc w:val="both"/>
        <w:rPr>
          <w:rFonts w:eastAsia="Arial Unicode MS" w:cs="Arial"/>
          <w:vanish/>
          <w:color w:val="000000"/>
          <w:lang w:val="en-US"/>
        </w:rPr>
      </w:pPr>
      <w:r w:rsidRPr="008341B0">
        <w:rPr>
          <w:rFonts w:cs="Times New Roman"/>
          <w:noProof/>
          <w:lang w:eastAsia="en-GB"/>
        </w:rPr>
        <mc:AlternateContent>
          <mc:Choice Requires="wpg">
            <w:drawing>
              <wp:anchor distT="0" distB="0" distL="114300" distR="114300" simplePos="0" relativeHeight="251663360" behindDoc="0" locked="0" layoutInCell="1" allowOverlap="1" wp14:anchorId="66E79C80" wp14:editId="011D347F">
                <wp:simplePos x="0" y="0"/>
                <wp:positionH relativeFrom="column">
                  <wp:posOffset>879071</wp:posOffset>
                </wp:positionH>
                <wp:positionV relativeFrom="paragraph">
                  <wp:posOffset>123825</wp:posOffset>
                </wp:positionV>
                <wp:extent cx="3834765" cy="1137920"/>
                <wp:effectExtent l="0" t="0" r="0" b="43180"/>
                <wp:wrapNone/>
                <wp:docPr id="44"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34765" cy="1137920"/>
                          <a:chOff x="2361" y="11651"/>
                          <a:chExt cx="6360" cy="2692"/>
                        </a:xfrm>
                      </wpg:grpSpPr>
                      <wps:wsp>
                        <wps:cNvPr id="45" name="Text Box 66"/>
                        <wps:cNvSpPr txBox="1">
                          <a:spLocks noChangeArrowheads="1"/>
                        </wps:cNvSpPr>
                        <wps:spPr bwMode="auto">
                          <a:xfrm>
                            <a:off x="2361" y="12084"/>
                            <a:ext cx="1459" cy="393"/>
                          </a:xfrm>
                          <a:prstGeom prst="rect">
                            <a:avLst/>
                          </a:prstGeom>
                          <a:noFill/>
                          <a:ln>
                            <a:noFill/>
                          </a:ln>
                          <a:extLst>
                            <a:ext uri="{909E8E84-426E-40DD-AFC4-6F175D3DCCD1}">
                              <a14:hiddenFill xmlns:a14="http://schemas.microsoft.com/office/drawing/2010/main">
                                <a:solidFill>
                                  <a:srgbClr val="0000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8D845" w14:textId="77777777" w:rsidR="00502940" w:rsidRDefault="00502940" w:rsidP="00A90D22">
                              <w:pPr>
                                <w:rPr>
                                  <w:rFonts w:eastAsia="Times New Roman" w:cs="Times New Roman"/>
                                </w:rPr>
                              </w:pPr>
                            </w:p>
                          </w:txbxContent>
                        </wps:txbx>
                        <wps:bodyPr rot="0" vert="horz" wrap="square" lIns="91440" tIns="45720" rIns="91440" bIns="45720" anchor="t" anchorCtr="0" upright="1">
                          <a:noAutofit/>
                        </wps:bodyPr>
                      </wps:wsp>
                      <wps:wsp>
                        <wps:cNvPr id="46" name="Line 67"/>
                        <wps:cNvCnPr/>
                        <wps:spPr bwMode="auto">
                          <a:xfrm>
                            <a:off x="3993" y="12238"/>
                            <a:ext cx="4269" cy="1"/>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47" name="Rectangle 68"/>
                        <wps:cNvSpPr>
                          <a:spLocks noChangeArrowheads="1"/>
                        </wps:cNvSpPr>
                        <wps:spPr bwMode="auto">
                          <a:xfrm>
                            <a:off x="5255" y="12044"/>
                            <a:ext cx="247" cy="287"/>
                          </a:xfrm>
                          <a:prstGeom prst="rect">
                            <a:avLst/>
                          </a:prstGeom>
                          <a:solidFill>
                            <a:srgbClr val="2D0054"/>
                          </a:solidFill>
                          <a:ln w="76200">
                            <a:solidFill>
                              <a:srgbClr val="000000"/>
                            </a:solidFill>
                            <a:miter lim="800000"/>
                            <a:headEnd/>
                            <a:tailEnd/>
                          </a:ln>
                        </wps:spPr>
                        <wps:txbx>
                          <w:txbxContent>
                            <w:p w14:paraId="711D490E"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48" name="Rectangle 69"/>
                        <wps:cNvSpPr>
                          <a:spLocks noChangeArrowheads="1"/>
                        </wps:cNvSpPr>
                        <wps:spPr bwMode="auto">
                          <a:xfrm>
                            <a:off x="4724" y="12044"/>
                            <a:ext cx="432" cy="287"/>
                          </a:xfrm>
                          <a:prstGeom prst="rect">
                            <a:avLst/>
                          </a:prstGeom>
                          <a:solidFill>
                            <a:srgbClr val="F37120"/>
                          </a:solidFill>
                          <a:ln w="76200">
                            <a:solidFill>
                              <a:srgbClr val="000000"/>
                            </a:solidFill>
                            <a:miter lim="800000"/>
                            <a:headEnd/>
                            <a:tailEnd/>
                          </a:ln>
                        </wps:spPr>
                        <wps:txbx>
                          <w:txbxContent>
                            <w:p w14:paraId="137AEB37"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49" name="Line 70"/>
                        <wps:cNvCnPr/>
                        <wps:spPr bwMode="auto">
                          <a:xfrm>
                            <a:off x="4059" y="11912"/>
                            <a:ext cx="1856" cy="1"/>
                          </a:xfrm>
                          <a:prstGeom prst="line">
                            <a:avLst/>
                          </a:prstGeom>
                          <a:noFill/>
                          <a:ln w="57150">
                            <a:solidFill>
                              <a:srgbClr val="FFFF99"/>
                            </a:solidFill>
                            <a:round/>
                            <a:headEnd/>
                            <a:tailEnd/>
                          </a:ln>
                          <a:extLst>
                            <a:ext uri="{909E8E84-426E-40DD-AFC4-6F175D3DCCD1}">
                              <a14:hiddenFill xmlns:a14="http://schemas.microsoft.com/office/drawing/2010/main">
                                <a:noFill/>
                              </a14:hiddenFill>
                            </a:ext>
                          </a:extLst>
                        </wps:spPr>
                        <wps:bodyPr/>
                      </wps:wsp>
                      <wps:wsp>
                        <wps:cNvPr id="50" name="Text Box 71"/>
                        <wps:cNvSpPr txBox="1">
                          <a:spLocks noChangeArrowheads="1"/>
                        </wps:cNvSpPr>
                        <wps:spPr bwMode="auto">
                          <a:xfrm>
                            <a:off x="2547" y="12692"/>
                            <a:ext cx="1210" cy="452"/>
                          </a:xfrm>
                          <a:prstGeom prst="rect">
                            <a:avLst/>
                          </a:prstGeom>
                          <a:noFill/>
                          <a:ln>
                            <a:noFill/>
                          </a:ln>
                          <a:extLst>
                            <a:ext uri="{909E8E84-426E-40DD-AFC4-6F175D3DCCD1}">
                              <a14:hiddenFill xmlns:a14="http://schemas.microsoft.com/office/drawing/2010/main">
                                <a:solidFill>
                                  <a:srgbClr val="0000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96C4D" w14:textId="77777777" w:rsidR="00502940" w:rsidRDefault="00502940" w:rsidP="00A90D22">
                              <w:pPr>
                                <w:rPr>
                                  <w:rFonts w:eastAsia="Times New Roman" w:cs="Times New Roman"/>
                                </w:rPr>
                              </w:pPr>
                            </w:p>
                          </w:txbxContent>
                        </wps:txbx>
                        <wps:bodyPr rot="0" vert="horz" wrap="square" lIns="91440" tIns="45720" rIns="91440" bIns="45720" anchor="t" anchorCtr="0" upright="1">
                          <a:noAutofit/>
                        </wps:bodyPr>
                      </wps:wsp>
                      <wps:wsp>
                        <wps:cNvPr id="51" name="Line 72"/>
                        <wps:cNvCnPr/>
                        <wps:spPr bwMode="auto">
                          <a:xfrm>
                            <a:off x="3993" y="12938"/>
                            <a:ext cx="4269" cy="1"/>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53" name="Rectangle 73"/>
                        <wps:cNvSpPr>
                          <a:spLocks noChangeArrowheads="1"/>
                        </wps:cNvSpPr>
                        <wps:spPr bwMode="auto">
                          <a:xfrm>
                            <a:off x="5255" y="12790"/>
                            <a:ext cx="432" cy="288"/>
                          </a:xfrm>
                          <a:prstGeom prst="rect">
                            <a:avLst/>
                          </a:prstGeom>
                          <a:solidFill>
                            <a:srgbClr val="F37120"/>
                          </a:solidFill>
                          <a:ln w="76200">
                            <a:solidFill>
                              <a:srgbClr val="000000"/>
                            </a:solidFill>
                            <a:miter lim="800000"/>
                            <a:headEnd/>
                            <a:tailEnd/>
                          </a:ln>
                        </wps:spPr>
                        <wps:txbx>
                          <w:txbxContent>
                            <w:p w14:paraId="6F6E74AB"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56" name="Rectangle 74"/>
                        <wps:cNvSpPr>
                          <a:spLocks noChangeArrowheads="1"/>
                        </wps:cNvSpPr>
                        <wps:spPr bwMode="auto">
                          <a:xfrm>
                            <a:off x="4724" y="12790"/>
                            <a:ext cx="432" cy="288"/>
                          </a:xfrm>
                          <a:prstGeom prst="rect">
                            <a:avLst/>
                          </a:prstGeom>
                          <a:solidFill>
                            <a:srgbClr val="F37120"/>
                          </a:solidFill>
                          <a:ln w="76200">
                            <a:solidFill>
                              <a:srgbClr val="000000"/>
                            </a:solidFill>
                            <a:miter lim="800000"/>
                            <a:headEnd/>
                            <a:tailEnd/>
                          </a:ln>
                        </wps:spPr>
                        <wps:txbx>
                          <w:txbxContent>
                            <w:p w14:paraId="466176CD"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57" name="Rectangle 75"/>
                        <wps:cNvSpPr>
                          <a:spLocks noChangeArrowheads="1"/>
                        </wps:cNvSpPr>
                        <wps:spPr bwMode="auto">
                          <a:xfrm>
                            <a:off x="5786" y="12790"/>
                            <a:ext cx="247" cy="288"/>
                          </a:xfrm>
                          <a:prstGeom prst="rect">
                            <a:avLst/>
                          </a:prstGeom>
                          <a:solidFill>
                            <a:srgbClr val="2D0054"/>
                          </a:solidFill>
                          <a:ln w="76200">
                            <a:solidFill>
                              <a:srgbClr val="000000"/>
                            </a:solidFill>
                            <a:miter lim="800000"/>
                            <a:headEnd/>
                            <a:tailEnd/>
                          </a:ln>
                        </wps:spPr>
                        <wps:txbx>
                          <w:txbxContent>
                            <w:p w14:paraId="346FE563"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58" name="Line 76"/>
                        <wps:cNvCnPr/>
                        <wps:spPr bwMode="auto">
                          <a:xfrm>
                            <a:off x="4007" y="12608"/>
                            <a:ext cx="2413" cy="1"/>
                          </a:xfrm>
                          <a:prstGeom prst="line">
                            <a:avLst/>
                          </a:prstGeom>
                          <a:noFill/>
                          <a:ln w="57150">
                            <a:solidFill>
                              <a:srgbClr val="FFFF99"/>
                            </a:solidFill>
                            <a:round/>
                            <a:headEnd/>
                            <a:tailEnd/>
                          </a:ln>
                          <a:extLst>
                            <a:ext uri="{909E8E84-426E-40DD-AFC4-6F175D3DCCD1}">
                              <a14:hiddenFill xmlns:a14="http://schemas.microsoft.com/office/drawing/2010/main">
                                <a:noFill/>
                              </a14:hiddenFill>
                            </a:ext>
                          </a:extLst>
                        </wps:spPr>
                        <wps:bodyPr/>
                      </wps:wsp>
                      <wps:wsp>
                        <wps:cNvPr id="59" name="Text Box 77"/>
                        <wps:cNvSpPr txBox="1">
                          <a:spLocks noChangeArrowheads="1"/>
                        </wps:cNvSpPr>
                        <wps:spPr bwMode="auto">
                          <a:xfrm>
                            <a:off x="2547" y="13408"/>
                            <a:ext cx="1123" cy="302"/>
                          </a:xfrm>
                          <a:prstGeom prst="rect">
                            <a:avLst/>
                          </a:prstGeom>
                          <a:noFill/>
                          <a:ln>
                            <a:noFill/>
                          </a:ln>
                          <a:extLst>
                            <a:ext uri="{909E8E84-426E-40DD-AFC4-6F175D3DCCD1}">
                              <a14:hiddenFill xmlns:a14="http://schemas.microsoft.com/office/drawing/2010/main">
                                <a:solidFill>
                                  <a:srgbClr val="0000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BE54E8" w14:textId="77777777" w:rsidR="00502940" w:rsidRDefault="00502940" w:rsidP="00A90D22">
                              <w:pPr>
                                <w:rPr>
                                  <w:rFonts w:eastAsia="Times New Roman" w:cs="Times New Roman"/>
                                </w:rPr>
                              </w:pPr>
                            </w:p>
                          </w:txbxContent>
                        </wps:txbx>
                        <wps:bodyPr rot="0" vert="horz" wrap="square" lIns="91440" tIns="45720" rIns="91440" bIns="45720" anchor="t" anchorCtr="0" upright="1">
                          <a:noAutofit/>
                        </wps:bodyPr>
                      </wps:wsp>
                      <wps:wsp>
                        <wps:cNvPr id="60" name="Line 78"/>
                        <wps:cNvCnPr/>
                        <wps:spPr bwMode="auto">
                          <a:xfrm>
                            <a:off x="4059" y="13689"/>
                            <a:ext cx="4269" cy="1"/>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61" name="Rectangle 79"/>
                        <wps:cNvSpPr>
                          <a:spLocks noChangeArrowheads="1"/>
                        </wps:cNvSpPr>
                        <wps:spPr bwMode="auto">
                          <a:xfrm>
                            <a:off x="5786" y="13495"/>
                            <a:ext cx="432" cy="287"/>
                          </a:xfrm>
                          <a:prstGeom prst="rect">
                            <a:avLst/>
                          </a:prstGeom>
                          <a:solidFill>
                            <a:srgbClr val="F37120"/>
                          </a:solidFill>
                          <a:ln w="76200">
                            <a:solidFill>
                              <a:srgbClr val="000000"/>
                            </a:solidFill>
                            <a:miter lim="800000"/>
                            <a:headEnd/>
                            <a:tailEnd/>
                          </a:ln>
                        </wps:spPr>
                        <wps:txbx>
                          <w:txbxContent>
                            <w:p w14:paraId="1234E8BC" w14:textId="77777777" w:rsidR="00502940" w:rsidRDefault="00502940" w:rsidP="00A90D22">
                              <w:pPr>
                                <w:pStyle w:val="NormalWeb"/>
                                <w:kinsoku w:val="0"/>
                                <w:overflowPunct w:val="0"/>
                                <w:spacing w:before="240" w:beforeAutospacing="0" w:after="0" w:afterAutospacing="0"/>
                                <w:jc w:val="center"/>
                                <w:textAlignment w:val="baseline"/>
                              </w:pPr>
                              <w:r>
                                <w:rPr>
                                  <w:rFonts w:cs="Arial"/>
                                  <w:b/>
                                  <w:bCs w:val="0"/>
                                  <w:color w:val="000000" w:themeColor="text1"/>
                                  <w:kern w:val="24"/>
                                  <w:sz w:val="40"/>
                                  <w:szCs w:val="40"/>
                                </w:rPr>
                                <w:t>IS</w:t>
                              </w:r>
                              <w:r>
                                <w:rPr>
                                  <w:rFonts w:cs="Arial"/>
                                  <w:b/>
                                  <w:bCs w:val="0"/>
                                  <w:i/>
                                  <w:iCs/>
                                  <w:color w:val="000000" w:themeColor="text1"/>
                                  <w:kern w:val="24"/>
                                  <w:sz w:val="40"/>
                                  <w:szCs w:val="40"/>
                                </w:rPr>
                                <w:t>6110</w:t>
                              </w:r>
                            </w:p>
                          </w:txbxContent>
                        </wps:txbx>
                        <wps:bodyPr rot="0" vert="horz" wrap="square" lIns="91440" tIns="45720" rIns="91440" bIns="45720" anchor="ctr" anchorCtr="0" upright="1">
                          <a:noAutofit/>
                        </wps:bodyPr>
                      </wps:wsp>
                      <wps:wsp>
                        <wps:cNvPr id="62" name="Rectangle 80"/>
                        <wps:cNvSpPr>
                          <a:spLocks noChangeArrowheads="1"/>
                        </wps:cNvSpPr>
                        <wps:spPr bwMode="auto">
                          <a:xfrm>
                            <a:off x="5255" y="13495"/>
                            <a:ext cx="432" cy="287"/>
                          </a:xfrm>
                          <a:prstGeom prst="rect">
                            <a:avLst/>
                          </a:prstGeom>
                          <a:solidFill>
                            <a:srgbClr val="F37120"/>
                          </a:solidFill>
                          <a:ln w="76200">
                            <a:solidFill>
                              <a:srgbClr val="000000"/>
                            </a:solidFill>
                            <a:miter lim="800000"/>
                            <a:headEnd/>
                            <a:tailEnd/>
                          </a:ln>
                        </wps:spPr>
                        <wps:txbx>
                          <w:txbxContent>
                            <w:p w14:paraId="7B8578E5" w14:textId="77777777" w:rsidR="00502940" w:rsidRDefault="00502940" w:rsidP="00A90D22">
                              <w:pPr>
                                <w:pStyle w:val="NormalWeb"/>
                                <w:kinsoku w:val="0"/>
                                <w:overflowPunct w:val="0"/>
                                <w:spacing w:before="192" w:beforeAutospacing="0" w:after="0" w:afterAutospacing="0"/>
                                <w:jc w:val="center"/>
                                <w:textAlignment w:val="baseline"/>
                              </w:pPr>
                              <w:r>
                                <w:rPr>
                                  <w:rFonts w:cs="Arial"/>
                                  <w:color w:val="000000" w:themeColor="text1"/>
                                  <w:kern w:val="24"/>
                                  <w:sz w:val="32"/>
                                  <w:szCs w:val="32"/>
                                </w:rPr>
                                <w:t>‘blue’ labelled fragments</w:t>
                              </w:r>
                            </w:p>
                          </w:txbxContent>
                        </wps:txbx>
                        <wps:bodyPr rot="0" vert="horz" wrap="square" lIns="91440" tIns="45720" rIns="91440" bIns="45720" anchor="ctr" anchorCtr="0" upright="1">
                          <a:noAutofit/>
                        </wps:bodyPr>
                      </wps:wsp>
                      <wps:wsp>
                        <wps:cNvPr id="63" name="Rectangle 81"/>
                        <wps:cNvSpPr>
                          <a:spLocks noChangeArrowheads="1"/>
                        </wps:cNvSpPr>
                        <wps:spPr bwMode="auto">
                          <a:xfrm>
                            <a:off x="4724" y="13495"/>
                            <a:ext cx="432" cy="287"/>
                          </a:xfrm>
                          <a:prstGeom prst="rect">
                            <a:avLst/>
                          </a:prstGeom>
                          <a:solidFill>
                            <a:srgbClr val="F37120"/>
                          </a:solidFill>
                          <a:ln w="76200">
                            <a:solidFill>
                              <a:srgbClr val="000000"/>
                            </a:solidFill>
                            <a:miter lim="800000"/>
                            <a:headEnd/>
                            <a:tailEnd/>
                          </a:ln>
                        </wps:spPr>
                        <wps:txbx>
                          <w:txbxContent>
                            <w:p w14:paraId="0BF838FF"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256" name="Rectangle 82"/>
                        <wps:cNvSpPr>
                          <a:spLocks noChangeArrowheads="1"/>
                        </wps:cNvSpPr>
                        <wps:spPr bwMode="auto">
                          <a:xfrm>
                            <a:off x="6317" y="13495"/>
                            <a:ext cx="247" cy="287"/>
                          </a:xfrm>
                          <a:prstGeom prst="rect">
                            <a:avLst/>
                          </a:prstGeom>
                          <a:solidFill>
                            <a:srgbClr val="2D0054"/>
                          </a:solidFill>
                          <a:ln w="76200">
                            <a:solidFill>
                              <a:srgbClr val="000000"/>
                            </a:solidFill>
                            <a:miter lim="800000"/>
                            <a:headEnd/>
                            <a:tailEnd/>
                          </a:ln>
                        </wps:spPr>
                        <wps:txbx>
                          <w:txbxContent>
                            <w:p w14:paraId="7CB8AAFC" w14:textId="77777777" w:rsidR="00502940" w:rsidRDefault="00502940" w:rsidP="00A90D22">
                              <w:pPr>
                                <w:pStyle w:val="NormalWeb"/>
                                <w:kinsoku w:val="0"/>
                                <w:overflowPunct w:val="0"/>
                                <w:spacing w:before="0" w:beforeAutospacing="0" w:after="0" w:afterAutospacing="0"/>
                                <w:jc w:val="center"/>
                                <w:textAlignment w:val="baseline"/>
                              </w:pPr>
                              <w:r>
                                <w:rPr>
                                  <w:rFonts w:cs="Arial"/>
                                  <w:color w:val="000000" w:themeColor="text1"/>
                                  <w:kern w:val="24"/>
                                  <w:sz w:val="32"/>
                                  <w:szCs w:val="32"/>
                                </w:rPr>
                                <w:t>IS</w:t>
                              </w:r>
                              <w:r>
                                <w:rPr>
                                  <w:rFonts w:cs="Arial"/>
                                  <w:i/>
                                  <w:iCs/>
                                  <w:color w:val="000000" w:themeColor="text1"/>
                                  <w:kern w:val="24"/>
                                  <w:sz w:val="32"/>
                                  <w:szCs w:val="32"/>
                                </w:rPr>
                                <w:t>6110</w:t>
                              </w:r>
                            </w:p>
                          </w:txbxContent>
                        </wps:txbx>
                        <wps:bodyPr rot="0" vert="horz" wrap="square" lIns="91440" tIns="45720" rIns="91440" bIns="45720" anchor="ctr" anchorCtr="0" upright="1">
                          <a:noAutofit/>
                        </wps:bodyPr>
                      </wps:wsp>
                      <wps:wsp>
                        <wps:cNvPr id="257" name="Line 83"/>
                        <wps:cNvCnPr/>
                        <wps:spPr bwMode="auto">
                          <a:xfrm>
                            <a:off x="4059" y="13358"/>
                            <a:ext cx="2970" cy="1"/>
                          </a:xfrm>
                          <a:prstGeom prst="line">
                            <a:avLst/>
                          </a:prstGeom>
                          <a:noFill/>
                          <a:ln w="57150">
                            <a:solidFill>
                              <a:srgbClr val="FFFF99"/>
                            </a:solidFill>
                            <a:round/>
                            <a:headEnd/>
                            <a:tailEnd/>
                          </a:ln>
                          <a:extLst>
                            <a:ext uri="{909E8E84-426E-40DD-AFC4-6F175D3DCCD1}">
                              <a14:hiddenFill xmlns:a14="http://schemas.microsoft.com/office/drawing/2010/main">
                                <a:noFill/>
                              </a14:hiddenFill>
                            </a:ext>
                          </a:extLst>
                        </wps:spPr>
                        <wps:bodyPr/>
                      </wps:wsp>
                      <wps:wsp>
                        <wps:cNvPr id="258" name="Text Box 84"/>
                        <wps:cNvSpPr txBox="1">
                          <a:spLocks noChangeArrowheads="1"/>
                        </wps:cNvSpPr>
                        <wps:spPr bwMode="auto">
                          <a:xfrm>
                            <a:off x="2563" y="13951"/>
                            <a:ext cx="1066" cy="392"/>
                          </a:xfrm>
                          <a:prstGeom prst="rect">
                            <a:avLst/>
                          </a:prstGeom>
                          <a:noFill/>
                          <a:ln>
                            <a:noFill/>
                          </a:ln>
                          <a:extLst>
                            <a:ext uri="{909E8E84-426E-40DD-AFC4-6F175D3DCCD1}">
                              <a14:hiddenFill xmlns:a14="http://schemas.microsoft.com/office/drawing/2010/main">
                                <a:solidFill>
                                  <a:srgbClr val="0000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45B5" w14:textId="77777777" w:rsidR="00502940" w:rsidRDefault="00502940" w:rsidP="00A90D22">
                              <w:pPr>
                                <w:rPr>
                                  <w:rFonts w:eastAsia="Times New Roman" w:cs="Times New Roman"/>
                                </w:rPr>
                              </w:pPr>
                            </w:p>
                          </w:txbxContent>
                        </wps:txbx>
                        <wps:bodyPr rot="0" vert="horz" wrap="square" lIns="91440" tIns="45720" rIns="91440" bIns="45720" anchor="t" anchorCtr="0" upright="1">
                          <a:noAutofit/>
                        </wps:bodyPr>
                      </wps:wsp>
                      <wps:wsp>
                        <wps:cNvPr id="259" name="Line 85"/>
                        <wps:cNvCnPr/>
                        <wps:spPr bwMode="auto">
                          <a:xfrm>
                            <a:off x="4059" y="14197"/>
                            <a:ext cx="4269" cy="1"/>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260" name="Rectangle 86"/>
                        <wps:cNvSpPr>
                          <a:spLocks noChangeArrowheads="1"/>
                        </wps:cNvSpPr>
                        <wps:spPr bwMode="auto">
                          <a:xfrm>
                            <a:off x="6317" y="14050"/>
                            <a:ext cx="433" cy="287"/>
                          </a:xfrm>
                          <a:prstGeom prst="rect">
                            <a:avLst/>
                          </a:prstGeom>
                          <a:solidFill>
                            <a:srgbClr val="F37120"/>
                          </a:solidFill>
                          <a:ln w="76200">
                            <a:solidFill>
                              <a:srgbClr val="000000"/>
                            </a:solidFill>
                            <a:miter lim="800000"/>
                            <a:headEnd/>
                            <a:tailEnd/>
                          </a:ln>
                        </wps:spPr>
                        <wps:txbx>
                          <w:txbxContent>
                            <w:p w14:paraId="02C46C9D" w14:textId="77777777" w:rsidR="00502940" w:rsidRDefault="00502940" w:rsidP="00A90D22">
                              <w:pPr>
                                <w:pStyle w:val="NormalWeb"/>
                                <w:kinsoku w:val="0"/>
                                <w:overflowPunct w:val="0"/>
                                <w:spacing w:before="0" w:beforeAutospacing="0" w:after="0" w:afterAutospacing="0"/>
                                <w:jc w:val="center"/>
                                <w:textAlignment w:val="baseline"/>
                              </w:pPr>
                              <w:r>
                                <w:rPr>
                                  <w:rFonts w:cs="Arial"/>
                                  <w:color w:val="000000" w:themeColor="text1"/>
                                  <w:kern w:val="24"/>
                                  <w:sz w:val="32"/>
                                  <w:szCs w:val="32"/>
                                </w:rPr>
                                <w:t>Frequent cutter (</w:t>
                              </w:r>
                              <w:r>
                                <w:rPr>
                                  <w:rFonts w:cs="Arial"/>
                                  <w:i/>
                                  <w:iCs/>
                                  <w:color w:val="000000" w:themeColor="text1"/>
                                  <w:kern w:val="24"/>
                                  <w:sz w:val="32"/>
                                  <w:szCs w:val="32"/>
                                </w:rPr>
                                <w:t>TaqI)</w:t>
                              </w:r>
                            </w:p>
                          </w:txbxContent>
                        </wps:txbx>
                        <wps:bodyPr rot="0" vert="horz" wrap="square" lIns="91440" tIns="45720" rIns="91440" bIns="45720" anchor="ctr" anchorCtr="0" upright="1">
                          <a:noAutofit/>
                        </wps:bodyPr>
                      </wps:wsp>
                      <wps:wsp>
                        <wps:cNvPr id="261" name="Rectangle 87"/>
                        <wps:cNvSpPr>
                          <a:spLocks noChangeArrowheads="1"/>
                        </wps:cNvSpPr>
                        <wps:spPr bwMode="auto">
                          <a:xfrm>
                            <a:off x="5786" y="14050"/>
                            <a:ext cx="432" cy="287"/>
                          </a:xfrm>
                          <a:prstGeom prst="rect">
                            <a:avLst/>
                          </a:prstGeom>
                          <a:solidFill>
                            <a:srgbClr val="F37120"/>
                          </a:solidFill>
                          <a:ln w="76200">
                            <a:solidFill>
                              <a:srgbClr val="000000"/>
                            </a:solidFill>
                            <a:miter lim="800000"/>
                            <a:headEnd/>
                            <a:tailEnd/>
                          </a:ln>
                        </wps:spPr>
                        <wps:txbx>
                          <w:txbxContent>
                            <w:p w14:paraId="1A2844CB"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262" name="Rectangle 88"/>
                        <wps:cNvSpPr>
                          <a:spLocks noChangeArrowheads="1"/>
                        </wps:cNvSpPr>
                        <wps:spPr bwMode="auto">
                          <a:xfrm>
                            <a:off x="5255" y="14050"/>
                            <a:ext cx="432" cy="287"/>
                          </a:xfrm>
                          <a:prstGeom prst="rect">
                            <a:avLst/>
                          </a:prstGeom>
                          <a:solidFill>
                            <a:srgbClr val="F37120"/>
                          </a:solidFill>
                          <a:ln w="76200">
                            <a:solidFill>
                              <a:srgbClr val="000000"/>
                            </a:solidFill>
                            <a:miter lim="800000"/>
                            <a:headEnd/>
                            <a:tailEnd/>
                          </a:ln>
                        </wps:spPr>
                        <wps:txbx>
                          <w:txbxContent>
                            <w:p w14:paraId="64D10DD6" w14:textId="77777777" w:rsidR="00502940" w:rsidRDefault="00502940" w:rsidP="00A90D22">
                              <w:pPr>
                                <w:pStyle w:val="NormalWeb"/>
                                <w:kinsoku w:val="0"/>
                                <w:overflowPunct w:val="0"/>
                                <w:spacing w:before="0" w:beforeAutospacing="0" w:after="0" w:afterAutospacing="0"/>
                                <w:jc w:val="center"/>
                                <w:textAlignment w:val="baseline"/>
                              </w:pPr>
                              <w:r>
                                <w:rPr>
                                  <w:rFonts w:cs="Arial"/>
                                  <w:color w:val="000000" w:themeColor="text1"/>
                                  <w:kern w:val="24"/>
                                  <w:sz w:val="32"/>
                                  <w:szCs w:val="32"/>
                                </w:rPr>
                                <w:t>Genomic DNA</w:t>
                              </w:r>
                            </w:p>
                          </w:txbxContent>
                        </wps:txbx>
                        <wps:bodyPr rot="0" vert="horz" wrap="square" lIns="91440" tIns="45720" rIns="91440" bIns="45720" anchor="ctr" anchorCtr="0" upright="1">
                          <a:noAutofit/>
                        </wps:bodyPr>
                      </wps:wsp>
                      <wps:wsp>
                        <wps:cNvPr id="263" name="Rectangle 89"/>
                        <wps:cNvSpPr>
                          <a:spLocks noChangeArrowheads="1"/>
                        </wps:cNvSpPr>
                        <wps:spPr bwMode="auto">
                          <a:xfrm>
                            <a:off x="4724" y="14050"/>
                            <a:ext cx="432" cy="287"/>
                          </a:xfrm>
                          <a:prstGeom prst="rect">
                            <a:avLst/>
                          </a:prstGeom>
                          <a:solidFill>
                            <a:srgbClr val="F37120"/>
                          </a:solidFill>
                          <a:ln w="76200">
                            <a:solidFill>
                              <a:srgbClr val="000000"/>
                            </a:solidFill>
                            <a:miter lim="800000"/>
                            <a:headEnd/>
                            <a:tailEnd/>
                          </a:ln>
                        </wps:spPr>
                        <wps:txbx>
                          <w:txbxContent>
                            <w:p w14:paraId="5A0997A8"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264" name="Rectangle 90"/>
                        <wps:cNvSpPr>
                          <a:spLocks noChangeArrowheads="1"/>
                        </wps:cNvSpPr>
                        <wps:spPr bwMode="auto">
                          <a:xfrm>
                            <a:off x="7844" y="14050"/>
                            <a:ext cx="247" cy="287"/>
                          </a:xfrm>
                          <a:prstGeom prst="rect">
                            <a:avLst/>
                          </a:prstGeom>
                          <a:solidFill>
                            <a:srgbClr val="2D0054"/>
                          </a:solidFill>
                          <a:ln w="76200">
                            <a:solidFill>
                              <a:srgbClr val="000000"/>
                            </a:solidFill>
                            <a:miter lim="800000"/>
                            <a:headEnd/>
                            <a:tailEnd/>
                          </a:ln>
                        </wps:spPr>
                        <wps:txbx>
                          <w:txbxContent>
                            <w:p w14:paraId="0F82900B"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265" name="Rectangle 91"/>
                        <wps:cNvSpPr>
                          <a:spLocks noChangeArrowheads="1"/>
                        </wps:cNvSpPr>
                        <wps:spPr bwMode="auto">
                          <a:xfrm>
                            <a:off x="6848" y="14050"/>
                            <a:ext cx="433" cy="287"/>
                          </a:xfrm>
                          <a:prstGeom prst="rect">
                            <a:avLst/>
                          </a:prstGeom>
                          <a:solidFill>
                            <a:srgbClr val="F37120"/>
                          </a:solidFill>
                          <a:ln w="76200">
                            <a:solidFill>
                              <a:srgbClr val="000000"/>
                            </a:solidFill>
                            <a:miter lim="800000"/>
                            <a:headEnd/>
                            <a:tailEnd/>
                          </a:ln>
                        </wps:spPr>
                        <wps:txbx>
                          <w:txbxContent>
                            <w:p w14:paraId="14A8BE40"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266" name="Rectangle 92"/>
                        <wps:cNvSpPr>
                          <a:spLocks noChangeArrowheads="1"/>
                        </wps:cNvSpPr>
                        <wps:spPr bwMode="auto">
                          <a:xfrm>
                            <a:off x="7379" y="14050"/>
                            <a:ext cx="433" cy="287"/>
                          </a:xfrm>
                          <a:prstGeom prst="rect">
                            <a:avLst/>
                          </a:prstGeom>
                          <a:solidFill>
                            <a:srgbClr val="F37120"/>
                          </a:solidFill>
                          <a:ln w="76200">
                            <a:solidFill>
                              <a:srgbClr val="000000"/>
                            </a:solidFill>
                            <a:miter lim="800000"/>
                            <a:headEnd/>
                            <a:tailEnd/>
                          </a:ln>
                        </wps:spPr>
                        <wps:txbx>
                          <w:txbxContent>
                            <w:p w14:paraId="506DFC54" w14:textId="77777777" w:rsidR="00502940" w:rsidRDefault="00502940" w:rsidP="00A90D22">
                              <w:pPr>
                                <w:rPr>
                                  <w:rFonts w:eastAsia="Times New Roman" w:cs="Times New Roman"/>
                                </w:rPr>
                              </w:pPr>
                            </w:p>
                          </w:txbxContent>
                        </wps:txbx>
                        <wps:bodyPr rot="0" vert="horz" wrap="square" lIns="91440" tIns="45720" rIns="91440" bIns="45720" anchor="ctr" anchorCtr="0" upright="1">
                          <a:noAutofit/>
                        </wps:bodyPr>
                      </wps:wsp>
                      <wps:wsp>
                        <wps:cNvPr id="267" name="Line 93"/>
                        <wps:cNvCnPr/>
                        <wps:spPr bwMode="auto">
                          <a:xfrm>
                            <a:off x="4059" y="13964"/>
                            <a:ext cx="4208" cy="1"/>
                          </a:xfrm>
                          <a:prstGeom prst="line">
                            <a:avLst/>
                          </a:prstGeom>
                          <a:noFill/>
                          <a:ln w="57150">
                            <a:solidFill>
                              <a:srgbClr val="FFFF99"/>
                            </a:solidFill>
                            <a:round/>
                            <a:headEnd/>
                            <a:tailEnd/>
                          </a:ln>
                          <a:extLst>
                            <a:ext uri="{909E8E84-426E-40DD-AFC4-6F175D3DCCD1}">
                              <a14:hiddenFill xmlns:a14="http://schemas.microsoft.com/office/drawing/2010/main">
                                <a:noFill/>
                              </a14:hiddenFill>
                            </a:ext>
                          </a:extLst>
                        </wps:spPr>
                        <wps:bodyPr/>
                      </wps:wsp>
                      <wps:wsp>
                        <wps:cNvPr id="268" name="Text Box 94"/>
                        <wps:cNvSpPr txBox="1">
                          <a:spLocks noChangeArrowheads="1"/>
                        </wps:cNvSpPr>
                        <wps:spPr bwMode="auto">
                          <a:xfrm>
                            <a:off x="6184" y="11651"/>
                            <a:ext cx="2537" cy="392"/>
                          </a:xfrm>
                          <a:prstGeom prst="rect">
                            <a:avLst/>
                          </a:prstGeom>
                          <a:noFill/>
                          <a:ln>
                            <a:noFill/>
                          </a:ln>
                          <a:extLst>
                            <a:ext uri="{909E8E84-426E-40DD-AFC4-6F175D3DCCD1}">
                              <a14:hiddenFill xmlns:a14="http://schemas.microsoft.com/office/drawing/2010/main">
                                <a:solidFill>
                                  <a:srgbClr val="FFC20E"/>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D506F1" w14:textId="77777777" w:rsidR="00502940" w:rsidRDefault="00502940" w:rsidP="00A90D22">
                              <w:pPr>
                                <w:rPr>
                                  <w:rFonts w:eastAsia="Times New Roman" w:cs="Times New Roman"/>
                                </w:rPr>
                              </w:pPr>
                            </w:p>
                          </w:txbxContent>
                        </wps:txbx>
                        <wps:bodyPr rot="0" vert="horz" wrap="square" lIns="91440" tIns="45720" rIns="91440" bIns="45720" anchor="t" anchorCtr="0" upright="1">
                          <a:noAutofit/>
                        </wps:bodyPr>
                      </wps:wsp>
                      <wps:wsp>
                        <wps:cNvPr id="269" name="Line 95"/>
                        <wps:cNvCnPr/>
                        <wps:spPr bwMode="auto">
                          <a:xfrm flipH="1">
                            <a:off x="5540" y="12473"/>
                            <a:ext cx="37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0" name="Line 96"/>
                        <wps:cNvCnPr/>
                        <wps:spPr bwMode="auto">
                          <a:xfrm>
                            <a:off x="4044" y="12099"/>
                            <a:ext cx="37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65" o:spid="_x0000_s1026" style="position:absolute;left:0;text-align:left;margin-left:69.2pt;margin-top:9.75pt;width:301.95pt;height:89.6pt;z-index:251663360" coordorigin="2361,11651" coordsize="6360,2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">
                <v:shapetype id="_x0000_t202" coordsize="21600,21600" o:spt="202" path="m,l,21600r21600,l21600,xe">
                  <v:stroke joinstyle="miter"/>
                  <v:path gradientshapeok="t" o:connecttype="rect"/>
                </v:shapetype>
                <v:shape id="Text Box 66" o:spid="_x0000_s1027" type="#_x0000_t202" style="position:absolute;left:2361;top:12084;width:1459;height:3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waZ8EA&#10;AADbAAAADwAAAGRycy9kb3ducmV2LnhtbESPQYvCMBSE74L/ITzBm6Yurkg1LVJQ9LgqordH82yL&#10;yUtpslr//WZhYY/DzHzDrPPeGvGkzjeOFcymCQji0umGKwXn03ayBOEDskbjmBS8yUOeDQdrTLV7&#10;8Rc9j6ESEcI+RQV1CG0qpS9rsuinriWO3t11FkOUXSV1h68It0Z+JMlCWmw4LtTYUlFT+Th+WwVG&#10;V3i7tugP593S6OZSJBsslBqP+s0KRKA+/If/2nutYP4Jv1/iD5DZ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MGmfBAAAA2wAAAA8AAAAAAAAAAAAAAAAAmAIAAGRycy9kb3du&#10;cmV2LnhtbFBLBQYAAAAABAAEAPUAAACGAwAAAAA=&#10;" filled="f" fillcolor="#009" stroked="f">
                  <v:textbox>
                    <w:txbxContent>
                      <w:p w14:paraId="6F68D845" w14:textId="77777777" w:rsidR="00502940" w:rsidRDefault="00502940" w:rsidP="00A90D22">
                        <w:pPr>
                          <w:rPr>
                            <w:rFonts w:eastAsia="Times New Roman" w:cs="Times New Roman"/>
                          </w:rPr>
                        </w:pPr>
                      </w:p>
                    </w:txbxContent>
                  </v:textbox>
                </v:shape>
                <v:line id="Line 67" o:spid="_x0000_s1028" style="position:absolute;visibility:visible;mso-wrap-style:square" from="3993,12238" to="8262,12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4Rh8EAAADbAAAADwAAAGRycy9kb3ducmV2LnhtbESPQYvCMBSE74L/ITxhb5rqLiLVKCoI&#10;HrxYRTw+kmdbbF5KktWuv36zsOBxmJlvmMWqs414kA+1YwXjUQaCWDtTc6ngfNoNZyBCRDbYOCYF&#10;PxRgtez3Fpgb9+QjPYpYigThkKOCKsY2lzLoiiyGkWuJk3dz3mJM0pfSeHwmuG3kJMum0mLNaaHC&#10;lrYV6XvxbRUUe31zr09/v1w3B6136I9Ye6U+Bt16DiJSF9/h//beKPiawt+X9APk8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XhGHwQAAANsAAAAPAAAAAAAAAAAAAAAA&#10;AKECAABkcnMvZG93bnJldi54bWxQSwUGAAAAAAQABAD5AAAAjwMAAAAA&#10;" strokeweight="3pt"/>
                <v:rect id="Rectangle 68" o:spid="_x0000_s1029" style="position:absolute;left:5255;top:12044;width:247;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3vj8MA&#10;AADbAAAADwAAAGRycy9kb3ducmV2LnhtbESPT2sCMRTE70K/Q3iF3jRbkaqrUUQQehD8e/D42Dw3&#10;WzcvSxLd7bdvCoLHYWZ+w8yXna3Fg3yoHCv4HGQgiAunKy4VnE+b/gREiMgaa8ek4JcCLBdvvTnm&#10;2rV8oMcxliJBOOSowMTY5FKGwpDFMHANcfKuzluMSfpSao9tgttaDrPsS1qsOC0YbGhtqLgd71bB&#10;7bQ914c27HwzuuwMbeN++DNV6uO9W81AROriK/xsf2sFozH8f0k/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O3vj8MAAADbAAAADwAAAAAAAAAAAAAAAACYAgAAZHJzL2Rv&#10;d25yZXYueG1sUEsFBgAAAAAEAAQA9QAAAIgDAAAAAA==&#10;" fillcolor="#2d0054" strokeweight="6pt">
                  <v:textbox>
                    <w:txbxContent>
                      <w:p w14:paraId="711D490E" w14:textId="77777777" w:rsidR="00502940" w:rsidRDefault="00502940" w:rsidP="00A90D22">
                        <w:pPr>
                          <w:rPr>
                            <w:rFonts w:eastAsia="Times New Roman" w:cs="Times New Roman"/>
                          </w:rPr>
                        </w:pPr>
                      </w:p>
                    </w:txbxContent>
                  </v:textbox>
                </v:rect>
                <v:rect id="Rectangle 69" o:spid="_x0000_s1030" style="position:absolute;left:4724;top:12044;width:432;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KkQsAA&#10;AADbAAAADwAAAGRycy9kb3ducmV2LnhtbERPTYvCMBC9C/sfwgh7kTVVZCldo3QFYa/WRfA2JGNb&#10;bSalibX6681B8Ph438v1YBvRU+drxwpm0wQEsXam5lLB/377lYLwAdlg45gU3MnDevUxWmJm3I13&#10;1BehFDGEfYYKqhDaTEqvK7Lop64ljtzJdRZDhF0pTYe3GG4bOU+Sb2mx5thQYUubivSluFoF86T/&#10;1Yd8ki70+SAf+2OZNkWu1Od4yH9ABBrCW/xy/xkFizg2fok/QK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5KkQsAAAADbAAAADwAAAAAAAAAAAAAAAACYAgAAZHJzL2Rvd25y&#10;ZXYueG1sUEsFBgAAAAAEAAQA9QAAAIUDAAAAAA==&#10;" fillcolor="#f37120" strokeweight="6pt">
                  <v:textbox>
                    <w:txbxContent>
                      <w:p w14:paraId="137AEB37" w14:textId="77777777" w:rsidR="00502940" w:rsidRDefault="00502940" w:rsidP="00A90D22">
                        <w:pPr>
                          <w:rPr>
                            <w:rFonts w:eastAsia="Times New Roman" w:cs="Times New Roman"/>
                          </w:rPr>
                        </w:pPr>
                      </w:p>
                    </w:txbxContent>
                  </v:textbox>
                </v:rect>
                <v:line id="Line 70" o:spid="_x0000_s1031" style="position:absolute;visibility:visible;mso-wrap-style:square" from="4059,11912" to="5915,119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Zrp8QAAADbAAAADwAAAGRycy9kb3ducmV2LnhtbESPQWsCMRSE70L/Q3gFb91spYquRpGW&#10;ikerInp7bJ7Zxc3LdhN19dc3BcHjMDPfMJNZaytxocaXjhW8JykI4tzpko2C7eb7bQjCB2SNlWNS&#10;cCMPs+lLZ4KZdlf+ocs6GBEh7DNUUIRQZ1L6vCCLPnE1cfSOrrEYomyM1A1eI9xWspemA2mx5LhQ&#10;YE2fBeWn9dkqsAOzOhzni31vd7rdf89f/ZE0tVLd13Y+BhGoDc/wo73UCj5G8P8l/gA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ZmunxAAAANsAAAAPAAAAAAAAAAAA&#10;AAAAAKECAABkcnMvZG93bnJldi54bWxQSwUGAAAAAAQABAD5AAAAkgMAAAAA&#10;" strokecolor="#ff9" strokeweight="4.5pt"/>
                <v:shape id="Text Box 71" o:spid="_x0000_s1032" type="#_x0000_t202" style="position:absolute;left:2547;top:12692;width:1210;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vIrsA&#10;AADbAAAADwAAAGRycy9kb3ducmV2LnhtbERPSwrCMBDdC94hjOBOUwVFqlGkoOjSD6K7oRnbYjIp&#10;TdR6e7MQXD7ef7FqrREvanzlWMFomIAgzp2uuFBwPm0GMxA+IGs0jknBhzyslt3OAlPt3nyg1zEU&#10;IoawT1FBGUKdSunzkiz6oauJI3d3jcUQYVNI3eA7hlsjx0kylRYrjg0l1pSVlD+OT6vA6AJv1xr9&#10;/rydGV1dsmSNmVL9XruegwjUhr/4595pBZO4Pn6JP0Auv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riLyK7AAAA2wAAAA8AAAAAAAAAAAAAAAAAmAIAAGRycy9kb3ducmV2Lnht&#10;bFBLBQYAAAAABAAEAPUAAACAAwAAAAA=&#10;" filled="f" fillcolor="#009" stroked="f">
                  <v:textbox>
                    <w:txbxContent>
                      <w:p w14:paraId="70196C4D" w14:textId="77777777" w:rsidR="00502940" w:rsidRDefault="00502940" w:rsidP="00A90D22">
                        <w:pPr>
                          <w:rPr>
                            <w:rFonts w:eastAsia="Times New Roman" w:cs="Times New Roman"/>
                          </w:rPr>
                        </w:pPr>
                      </w:p>
                    </w:txbxContent>
                  </v:textbox>
                </v:shape>
                <v:line id="Line 72" o:spid="_x0000_s1033" style="position:absolute;visibility:visible;mso-wrap-style:square" from="3993,12938" to="8262,12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24fLsEAAADbAAAADwAAAGRycy9kb3ducmV2LnhtbESPQYvCMBSE7wv+h/AEb2uq4iLVKCoI&#10;HvZiV8TjI3m2xealJFG7++s3guBxmJlvmMWqs424kw+1YwWjYQaCWDtTc6ng+LP7nIEIEdlg45gU&#10;/FKA1bL3scDcuAcf6F7EUiQIhxwVVDG2uZRBV2QxDF1LnLyL8xZjkr6UxuMjwW0jx1n2JS3WnBYq&#10;bGlbkb4WN6ug2OuL+5v46+m8+dZ6h/6AtVdq0O/WcxCRuvgOv9p7o2A6gueX9APk8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Dbh8uwQAAANsAAAAPAAAAAAAAAAAAAAAA&#10;AKECAABkcnMvZG93bnJldi54bWxQSwUGAAAAAAQABAD5AAAAjwMAAAAA&#10;" strokeweight="3pt"/>
                <v:rect id="Rectangle 73" o:spid="_x0000_s1034" style="position:absolute;left:5255;top:12790;width:432;height: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g7sQA&#10;AADbAAAADwAAAGRycy9kb3ducmV2LnhtbESPQWvCQBSE7wX/w/IEL0U32iohukoqFHptFMHbY/eZ&#10;RLNvQ3Yb0/76bqHgcZiZb5jNbrCN6KnztWMF81kCglg7U3Op4Hh4n6YgfEA22DgmBd/kYbcdPW0w&#10;M+7On9QXoRQRwj5DBVUIbSal1xVZ9DPXEkfv4jqLIcqulKbDe4TbRi6SZCUt1hwXKmxpX5G+FV9W&#10;wSLp3/Qpf05f9fUkfw7nMm2KXKnJeMjXIAIN4RH+b38YBcsX+PsSf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voO7EAAAA2wAAAA8AAAAAAAAAAAAAAAAAmAIAAGRycy9k&#10;b3ducmV2LnhtbFBLBQYAAAAABAAEAPUAAACJAwAAAAA=&#10;" fillcolor="#f37120" strokeweight="6pt">
                  <v:textbox>
                    <w:txbxContent>
                      <w:p w14:paraId="6F6E74AB" w14:textId="77777777" w:rsidR="00502940" w:rsidRDefault="00502940" w:rsidP="00A90D22">
                        <w:pPr>
                          <w:rPr>
                            <w:rFonts w:eastAsia="Times New Roman" w:cs="Times New Roman"/>
                          </w:rPr>
                        </w:pPr>
                      </w:p>
                    </w:txbxContent>
                  </v:textbox>
                </v:rect>
                <v:rect id="Rectangle 74" o:spid="_x0000_s1035" style="position:absolute;left:4724;top:12790;width:432;height: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gDdsQA&#10;AADbAAAADwAAAGRycy9kb3ducmV2LnhtbESPQWvCQBSE7wX/w/IEL0U3SishukosCF4bRfD22H0m&#10;0ezbkN3G2F/fLRR6HGbmG2a9HWwjeup87VjBfJaAINbO1FwqOB330xSED8gGG8ek4EketpvRyxoz&#10;4x78SX0RShEh7DNUUIXQZlJ6XZFFP3MtcfSurrMYouxKaTp8RLht5CJJltJizXGhwpY+KtL34ssq&#10;WCT9Tp/z1/RN387y+3gp06bIlZqMh3wFItAQ/sN/7YNR8L6E3y/xB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YA3bEAAAA2wAAAA8AAAAAAAAAAAAAAAAAmAIAAGRycy9k&#10;b3ducmV2LnhtbFBLBQYAAAAABAAEAPUAAACJAwAAAAA=&#10;" fillcolor="#f37120" strokeweight="6pt">
                  <v:textbox>
                    <w:txbxContent>
                      <w:p w14:paraId="466176CD" w14:textId="77777777" w:rsidR="00502940" w:rsidRDefault="00502940" w:rsidP="00A90D22">
                        <w:pPr>
                          <w:rPr>
                            <w:rFonts w:eastAsia="Times New Roman" w:cs="Times New Roman"/>
                          </w:rPr>
                        </w:pPr>
                      </w:p>
                    </w:txbxContent>
                  </v:textbox>
                </v:rect>
                <v:rect id="Rectangle 75" o:spid="_x0000_s1036" style="position:absolute;left:5786;top:12790;width:247;height: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R5UsQA&#10;AADbAAAADwAAAGRycy9kb3ducmV2LnhtbESPT2sCMRTE7wW/Q3hCbzWrtFVXo4hQ6EGw/jl4fGye&#10;m9XNy5Kk7vbbN4LgcZiZ3zDzZWdrcSMfKscKhoMMBHHhdMWlguPh620CIkRkjbVjUvBHAZaL3ssc&#10;c+1a3tFtH0uRIBxyVGBibHIpQ2HIYhi4hjh5Z+ctxiR9KbXHNsFtLUdZ9iktVpwWDDa0NlRc979W&#10;wfWwOda7Nmx9837aGtrEn9FlqtRrv1vNQETq4jP8aH9rBR9juH9JP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0eVLEAAAA2wAAAA8AAAAAAAAAAAAAAAAAmAIAAGRycy9k&#10;b3ducmV2LnhtbFBLBQYAAAAABAAEAPUAAACJAwAAAAA=&#10;" fillcolor="#2d0054" strokeweight="6pt">
                  <v:textbox>
                    <w:txbxContent>
                      <w:p w14:paraId="346FE563" w14:textId="77777777" w:rsidR="00502940" w:rsidRDefault="00502940" w:rsidP="00A90D22">
                        <w:pPr>
                          <w:rPr>
                            <w:rFonts w:eastAsia="Times New Roman" w:cs="Times New Roman"/>
                          </w:rPr>
                        </w:pPr>
                      </w:p>
                    </w:txbxContent>
                  </v:textbox>
                </v:rect>
                <v:line id="Line 76" o:spid="_x0000_s1037" style="position:absolute;visibility:visible;mso-wrap-style:square" from="4007,12608" to="6420,126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Y4cIAAADbAAAADwAAAGRycy9kb3ducmV2LnhtbERPz2vCMBS+D/Y/hDfYbU0VlFmbijg2&#10;dtzcEL09mte0tHmpTdTqX28Ogx0/vt/5arSdONPgG8cKJkkKgrh0umGj4Pfn/eUVhA/IGjvHpOBK&#10;HlbF40OOmXYX/qbzNhgRQ9hnqKAOoc+k9GVNFn3ieuLIVW6wGCIcjNQDXmK47eQ0TefSYsOxocae&#10;NjWV7fZkFdi5+TpU64/9dNdeb8fT22whTa/U89O4XoIINIZ/8Z/7UyuYxbHxS/wBsr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NY4cIAAADbAAAADwAAAAAAAAAAAAAA&#10;AAChAgAAZHJzL2Rvd25yZXYueG1sUEsFBgAAAAAEAAQA+QAAAJADAAAAAA==&#10;" strokecolor="#ff9" strokeweight="4.5pt"/>
                <v:shape id="Text Box 77" o:spid="_x0000_s1038" type="#_x0000_t202" style="position:absolute;left:2547;top:13408;width:1123;height: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iGv8EA&#10;AADbAAAADwAAAGRycy9kb3ducmV2LnhtbESPQYvCMBSE74L/ITxhb5oquGg1llJQ3OO6Inp7NM+2&#10;mLyUJmr3328EYY/DzHzDrLPeGvGgzjeOFUwnCQji0umGKwXHn+14AcIHZI3GMSn4JQ/ZZjhYY6rd&#10;k7/pcQiViBD2KSqoQ2hTKX1Zk0U/cS1x9K6usxii7CqpO3xGuDVyliSf0mLDcaHGloqaytvhbhUY&#10;XeHl3KL/Ou4WRjenIsmxUOpj1OcrEIH68B9+t/dawXwJry/xB8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Yhr/BAAAA2wAAAA8AAAAAAAAAAAAAAAAAmAIAAGRycy9kb3du&#10;cmV2LnhtbFBLBQYAAAAABAAEAPUAAACGAwAAAAA=&#10;" filled="f" fillcolor="#009" stroked="f">
                  <v:textbox>
                    <w:txbxContent>
                      <w:p w14:paraId="32BE54E8" w14:textId="77777777" w:rsidR="00502940" w:rsidRDefault="00502940" w:rsidP="00A90D22">
                        <w:pPr>
                          <w:rPr>
                            <w:rFonts w:eastAsia="Times New Roman" w:cs="Times New Roman"/>
                          </w:rPr>
                        </w:pPr>
                      </w:p>
                    </w:txbxContent>
                  </v:textbox>
                </v:shape>
                <v:line id="Line 78" o:spid="_x0000_s1039" style="position:absolute;visibility:visible;mso-wrap-style:square" from="4059,13689" to="8328,136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5wCL8AAADbAAAADwAAAGRycy9kb3ducmV2LnhtbERPTYvCMBC9C/6HMMLe1lQFWaqxqCB4&#10;8GJ3EY9DMralzaQkUev++s1hwePjfa+LwXbiQT40jhXMphkIYu1Mw5WCn+/D5xeIEJENdo5JwYsC&#10;FJvxaI25cU8+06OMlUghHHJUUMfY51IGXZPFMHU9ceJuzluMCfpKGo/PFG47Oc+ypbTYcGqosad9&#10;Tbot71ZBedQ397vw7eW6O2l9QH/Gxiv1MRm2KxCRhvgW/7uPRsEyrU9f0g+Qmz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k5wCL8AAADbAAAADwAAAAAAAAAAAAAAAACh&#10;AgAAZHJzL2Rvd25yZXYueG1sUEsFBgAAAAAEAAQA+QAAAI0DAAAAAA==&#10;" strokeweight="3pt"/>
                <v:rect id="Rectangle 79" o:spid="_x0000_s1040" style="position:absolute;left:5786;top:13495;width:432;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1Rv8MA&#10;AADbAAAADwAAAGRycy9kb3ducmV2LnhtbESPQWvCQBSE7wX/w/KEXopulCIhukosCF4bRfD22H0m&#10;0ezbkN3GtL++Kwgeh5n5hlltBtuInjpfO1YwmyYgiLUzNZcKjofdJAXhA7LBxjEp+CUPm/XobYWZ&#10;cXf+pr4IpYgQ9hkqqEJoMym9rsiin7qWOHoX11kMUXalNB3eI9w2cp4kC2mx5rhQYUtfFelb8WMV&#10;zJN+q0/5R/qpryf5dziXaVPkSr2Ph3wJItAQXuFne28ULGbw+B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1Rv8MAAADbAAAADwAAAAAAAAAAAAAAAACYAgAAZHJzL2Rv&#10;d25yZXYueG1sUEsFBgAAAAAEAAQA9QAAAIgDAAAAAA==&#10;" fillcolor="#f37120" strokeweight="6pt">
                  <v:textbox>
                    <w:txbxContent>
                      <w:p w14:paraId="1234E8BC" w14:textId="77777777" w:rsidR="00502940" w:rsidRDefault="00502940" w:rsidP="00A90D22">
                        <w:pPr>
                          <w:pStyle w:val="NormalWeb"/>
                          <w:kinsoku w:val="0"/>
                          <w:overflowPunct w:val="0"/>
                          <w:spacing w:before="240" w:beforeAutospacing="0" w:after="0" w:afterAutospacing="0"/>
                          <w:jc w:val="center"/>
                          <w:textAlignment w:val="baseline"/>
                        </w:pPr>
                        <w:r>
                          <w:rPr>
                            <w:rFonts w:cs="Arial"/>
                            <w:b/>
                            <w:bCs w:val="0"/>
                            <w:color w:val="000000" w:themeColor="text1"/>
                            <w:kern w:val="24"/>
                            <w:sz w:val="40"/>
                            <w:szCs w:val="40"/>
                          </w:rPr>
                          <w:t>IS</w:t>
                        </w:r>
                        <w:r>
                          <w:rPr>
                            <w:rFonts w:cs="Arial"/>
                            <w:b/>
                            <w:bCs w:val="0"/>
                            <w:i/>
                            <w:iCs/>
                            <w:color w:val="000000" w:themeColor="text1"/>
                            <w:kern w:val="24"/>
                            <w:sz w:val="40"/>
                            <w:szCs w:val="40"/>
                          </w:rPr>
                          <w:t>6110</w:t>
                        </w:r>
                      </w:p>
                    </w:txbxContent>
                  </v:textbox>
                </v:rect>
                <v:rect id="Rectangle 80" o:spid="_x0000_s1041" style="position:absolute;left:5255;top:13495;width:432;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PyMMA&#10;AADbAAAADwAAAGRycy9kb3ducmV2LnhtbESPQWvCQBSE74L/YXlCL6KbBpGQukpaELw2iuDtsfua&#10;RLNvQ3Yb0/56t1DwOMzMN8xmN9pWDNT7xrGC12UCglg703Cl4HTcLzIQPiAbbB2Tgh/ysNtOJxvM&#10;jbvzJw1lqESEsM9RQR1Cl0vpdU0W/dJ1xNH7cr3FEGVfSdPjPcJtK9MkWUuLDceFGjv6qEnfym+r&#10;IE2Gd30u5tlKX8/y93ipsrYslHqZjcUbiEBjeIb/2wejYJ3C35f4A+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c/PyMMAAADbAAAADwAAAAAAAAAAAAAAAACYAgAAZHJzL2Rv&#10;d25yZXYueG1sUEsFBgAAAAAEAAQA9QAAAIgDAAAAAA==&#10;" fillcolor="#f37120" strokeweight="6pt">
                  <v:textbox>
                    <w:txbxContent>
                      <w:p w14:paraId="7B8578E5" w14:textId="77777777" w:rsidR="00502940" w:rsidRDefault="00502940" w:rsidP="00A90D22">
                        <w:pPr>
                          <w:pStyle w:val="NormalWeb"/>
                          <w:kinsoku w:val="0"/>
                          <w:overflowPunct w:val="0"/>
                          <w:spacing w:before="192" w:beforeAutospacing="0" w:after="0" w:afterAutospacing="0"/>
                          <w:jc w:val="center"/>
                          <w:textAlignment w:val="baseline"/>
                        </w:pPr>
                        <w:r>
                          <w:rPr>
                            <w:rFonts w:cs="Arial"/>
                            <w:color w:val="000000" w:themeColor="text1"/>
                            <w:kern w:val="24"/>
                            <w:sz w:val="32"/>
                            <w:szCs w:val="32"/>
                          </w:rPr>
                          <w:t>‘</w:t>
                        </w:r>
                        <w:proofErr w:type="gramStart"/>
                        <w:r>
                          <w:rPr>
                            <w:rFonts w:cs="Arial"/>
                            <w:color w:val="000000" w:themeColor="text1"/>
                            <w:kern w:val="24"/>
                            <w:sz w:val="32"/>
                            <w:szCs w:val="32"/>
                          </w:rPr>
                          <w:t>blue</w:t>
                        </w:r>
                        <w:proofErr w:type="gramEnd"/>
                        <w:r>
                          <w:rPr>
                            <w:rFonts w:cs="Arial"/>
                            <w:color w:val="000000" w:themeColor="text1"/>
                            <w:kern w:val="24"/>
                            <w:sz w:val="32"/>
                            <w:szCs w:val="32"/>
                          </w:rPr>
                          <w:t>’ labelled fragments</w:t>
                        </w:r>
                      </w:p>
                    </w:txbxContent>
                  </v:textbox>
                </v:rect>
                <v:rect id="Rectangle 81" o:spid="_x0000_s1042" style="position:absolute;left:4724;top:13495;width:432;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NqU8QA&#10;AADbAAAADwAAAGRycy9kb3ducmV2LnhtbESPQWvCQBSE7wX/w/IEL0U32iIhukosCF4bRfD22H0m&#10;0ezbkN3G2F/fLRR6HGbmG2a9HWwjeup87VjBfJaAINbO1FwqOB330xSED8gGG8ek4EketpvRyxoz&#10;4x78SX0RShEh7DNUUIXQZlJ6XZFFP3MtcfSurrMYouxKaTp8RLht5CJJltJizXGhwpY+KtL34ssq&#10;WCT9Tp/z1/Rd387y+3gp06bIlZqMh3wFItAQ/sN/7YNRsHyD3y/xB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DalPEAAAA2wAAAA8AAAAAAAAAAAAAAAAAmAIAAGRycy9k&#10;b3ducmV2LnhtbFBLBQYAAAAABAAEAPUAAACJAwAAAAA=&#10;" fillcolor="#f37120" strokeweight="6pt">
                  <v:textbox>
                    <w:txbxContent>
                      <w:p w14:paraId="0BF838FF" w14:textId="77777777" w:rsidR="00502940" w:rsidRDefault="00502940" w:rsidP="00A90D22">
                        <w:pPr>
                          <w:rPr>
                            <w:rFonts w:eastAsia="Times New Roman" w:cs="Times New Roman"/>
                          </w:rPr>
                        </w:pPr>
                      </w:p>
                    </w:txbxContent>
                  </v:textbox>
                </v:rect>
                <v:rect id="Rectangle 82" o:spid="_x0000_s1043" style="position:absolute;left:6317;top:13495;width:247;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4dVcUA&#10;AADcAAAADwAAAGRycy9kb3ducmV2LnhtbESPT2sCMRTE74V+h/AKvdWsSyu6GkUEoQfB+ufg8bF5&#10;blY3L0sS3e23bwqCx2FmfsPMFr1txJ18qB0rGA4yEMSl0zVXCo6H9ccYRIjIGhvHpOCXAizmry8z&#10;LLTreEf3faxEgnAoUIGJsS2kDKUhi2HgWuLknZ23GJP0ldQeuwS3jcyzbCQt1pwWDLa0MlRe9zer&#10;4HrYHJtdF7a+/TxtDW3iT36ZKPX+1i+nICL18Rl+tL+1gvxrBP9n0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zh1VxQAAANwAAAAPAAAAAAAAAAAAAAAAAJgCAABkcnMv&#10;ZG93bnJldi54bWxQSwUGAAAAAAQABAD1AAAAigMAAAAA&#10;" fillcolor="#2d0054" strokeweight="6pt">
                  <v:textbox>
                    <w:txbxContent>
                      <w:p w14:paraId="7CB8AAFC" w14:textId="77777777" w:rsidR="00502940" w:rsidRDefault="00502940" w:rsidP="00A90D22">
                        <w:pPr>
                          <w:pStyle w:val="NormalWeb"/>
                          <w:kinsoku w:val="0"/>
                          <w:overflowPunct w:val="0"/>
                          <w:spacing w:before="0" w:beforeAutospacing="0" w:after="0" w:afterAutospacing="0"/>
                          <w:jc w:val="center"/>
                          <w:textAlignment w:val="baseline"/>
                        </w:pPr>
                        <w:r>
                          <w:rPr>
                            <w:rFonts w:cs="Arial"/>
                            <w:color w:val="000000" w:themeColor="text1"/>
                            <w:kern w:val="24"/>
                            <w:sz w:val="32"/>
                            <w:szCs w:val="32"/>
                          </w:rPr>
                          <w:t>IS</w:t>
                        </w:r>
                        <w:r>
                          <w:rPr>
                            <w:rFonts w:cs="Arial"/>
                            <w:i/>
                            <w:iCs/>
                            <w:color w:val="000000" w:themeColor="text1"/>
                            <w:kern w:val="24"/>
                            <w:sz w:val="32"/>
                            <w:szCs w:val="32"/>
                          </w:rPr>
                          <w:t>6110</w:t>
                        </w:r>
                      </w:p>
                    </w:txbxContent>
                  </v:textbox>
                </v:rect>
                <v:line id="Line 83" o:spid="_x0000_s1044" style="position:absolute;visibility:visible;mso-wrap-style:square" from="4059,13358" to="7029,133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2kqcYAAADcAAAADwAAAGRycy9kb3ducmV2LnhtbESPQWvCQBSE7wX/w/IEb3XTgLZN3YhY&#10;Kh7VltLeHtnnJiT7NmZXjf56Vyj0OMzMN8xs3ttGnKjzlWMFT+MEBHHhdMVGwdfnx+MLCB+QNTaO&#10;ScGFPMzzwcMMM+3OvKXTLhgRIewzVFCG0GZS+qIki37sWuLo7V1nMUTZGak7PEe4bWSaJFNpseK4&#10;UGJLy5KKene0CuzUbH73i9VP+l1frofj++RVmlap0bBfvIEI1If/8F97rRWkk2e4n4lHQOY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B9pKnGAAAA3AAAAA8AAAAAAAAA&#10;AAAAAAAAoQIAAGRycy9kb3ducmV2LnhtbFBLBQYAAAAABAAEAPkAAACUAwAAAAA=&#10;" strokecolor="#ff9" strokeweight="4.5pt"/>
                <v:shape id="Text Box 84" o:spid="_x0000_s1045" type="#_x0000_t202" style="position:absolute;left:2563;top:13951;width:1066;height: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Ka8bwA&#10;AADcAAAADwAAAGRycy9kb3ducmV2LnhtbERPSwrCMBDdC94hjOBOUwVFqlGkoOjSD6K7oRnbYjIp&#10;TdR6e7MQXD7ef7FqrREvanzlWMFomIAgzp2uuFBwPm0GMxA+IGs0jknBhzyslt3OAlPt3nyg1zEU&#10;IoawT1FBGUKdSunzkiz6oauJI3d3jcUQYVNI3eA7hlsjx0kylRYrjg0l1pSVlD+OT6vA6AJv1xr9&#10;/rydGV1dsmSNmVL9XruegwjUhr/4595pBeNJXBvPxCMgl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CsprxvAAAANwAAAAPAAAAAAAAAAAAAAAAAJgCAABkcnMvZG93bnJldi54&#10;bWxQSwUGAAAAAAQABAD1AAAAgQMAAAAA&#10;" filled="f" fillcolor="#009" stroked="f">
                  <v:textbox>
                    <w:txbxContent>
                      <w:p w14:paraId="1E4845B5" w14:textId="77777777" w:rsidR="00502940" w:rsidRDefault="00502940" w:rsidP="00A90D22">
                        <w:pPr>
                          <w:rPr>
                            <w:rFonts w:eastAsia="Times New Roman" w:cs="Times New Roman"/>
                          </w:rPr>
                        </w:pPr>
                      </w:p>
                    </w:txbxContent>
                  </v:textbox>
                </v:shape>
                <v:line id="Line 85" o:spid="_x0000_s1046" style="position:absolute;visibility:visible;mso-wrap-style:square" from="4059,14197" to="8328,14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zBI8QAAADcAAAADwAAAGRycy9kb3ducmV2LnhtbESPT2sCMRTE74LfIbyCN83W0mK3G0UL&#10;godeXEU8PpK3f3DzsiRR1376plDocZiZ3zDFarCduJEPrWMFz7MMBLF2puVawfGwnS5AhIhssHNM&#10;Ch4UYLUcjwrMjbvznm5lrEWCcMhRQRNjn0sZdEMWw8z1xMmrnLcYk/S1NB7vCW47Oc+yN2mx5bTQ&#10;YE+fDelLebUKyp2u3PeLv5zOmy+tt+j32HqlJk/D+gNEpCH+h//aO6Ng/voOv2fSEZ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LMEjxAAAANwAAAAPAAAAAAAAAAAA&#10;AAAAAKECAABkcnMvZG93bnJldi54bWxQSwUGAAAAAAQABAD5AAAAkgMAAAAA&#10;" strokeweight="3pt"/>
                <v:rect id="Rectangle 86" o:spid="_x0000_s1047" style="position:absolute;left:6317;top:14050;width:433;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TosMEA&#10;AADcAAAADwAAAGRycy9kb3ducmV2LnhtbERPTWvCQBC9F/wPyxS8FN1UioToKrEgeG0sgrdhd5qk&#10;zc6G7BrT/vrOodDj431v95Pv1EhDbAMbeF5moIhtcC3XBt7Px0UOKiZkh11gMvBNEfa72cMWCxfu&#10;/EZjlWolIRwLNNCk1BdaR9uQx7gMPbFwH2HwmAQOtXYD3iXcd3qVZWvtsWVpaLCn14bsV3XzBlbZ&#10;eLCX8il/sZ8X/XO+1nlXlcbMH6dyAyrRlP7Ff+6TE99a5ssZOQJ69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6E6LDBAAAA3AAAAA8AAAAAAAAAAAAAAAAAmAIAAGRycy9kb3du&#10;cmV2LnhtbFBLBQYAAAAABAAEAPUAAACGAwAAAAA=&#10;" fillcolor="#f37120" strokeweight="6pt">
                  <v:textbox>
                    <w:txbxContent>
                      <w:p w14:paraId="02C46C9D" w14:textId="77777777" w:rsidR="00502940" w:rsidRDefault="00502940" w:rsidP="00A90D22">
                        <w:pPr>
                          <w:pStyle w:val="NormalWeb"/>
                          <w:kinsoku w:val="0"/>
                          <w:overflowPunct w:val="0"/>
                          <w:spacing w:before="0" w:beforeAutospacing="0" w:after="0" w:afterAutospacing="0"/>
                          <w:jc w:val="center"/>
                          <w:textAlignment w:val="baseline"/>
                        </w:pPr>
                        <w:r>
                          <w:rPr>
                            <w:rFonts w:cs="Arial"/>
                            <w:color w:val="000000" w:themeColor="text1"/>
                            <w:kern w:val="24"/>
                            <w:sz w:val="32"/>
                            <w:szCs w:val="32"/>
                          </w:rPr>
                          <w:t>Frequent cutter (</w:t>
                        </w:r>
                        <w:proofErr w:type="spellStart"/>
                        <w:r>
                          <w:rPr>
                            <w:rFonts w:cs="Arial"/>
                            <w:i/>
                            <w:iCs/>
                            <w:color w:val="000000" w:themeColor="text1"/>
                            <w:kern w:val="24"/>
                            <w:sz w:val="32"/>
                            <w:szCs w:val="32"/>
                          </w:rPr>
                          <w:t>TaqI</w:t>
                        </w:r>
                        <w:proofErr w:type="spellEnd"/>
                        <w:r>
                          <w:rPr>
                            <w:rFonts w:cs="Arial"/>
                            <w:i/>
                            <w:iCs/>
                            <w:color w:val="000000" w:themeColor="text1"/>
                            <w:kern w:val="24"/>
                            <w:sz w:val="32"/>
                            <w:szCs w:val="32"/>
                          </w:rPr>
                          <w:t>)</w:t>
                        </w:r>
                      </w:p>
                    </w:txbxContent>
                  </v:textbox>
                </v:rect>
                <v:rect id="Rectangle 87" o:spid="_x0000_s1048" style="position:absolute;left:5786;top:14050;width:432;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hNK8MA&#10;AADcAAAADwAAAGRycy9kb3ducmV2LnhtbESPQWvCQBSE7wX/w/KEXopulCIhukosCF4bRfD22H0m&#10;0ezbkN3GtL++Kwgeh5lvhlltBtuInjpfO1YwmyYgiLUzNZcKjofdJAXhA7LBxjEp+CUPm/XobYWZ&#10;cXf+pr4IpYgl7DNUUIXQZlJ6XZFFP3UtcfQurrMYouxKaTq8x3LbyHmSLKTFmuNChS19VaRvxY9V&#10;ME/6rT7lH+mnvp7k3+Fcpk2RK/U+HvIliEBDeIWf9N5EbjGDx5l4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hNK8MAAADcAAAADwAAAAAAAAAAAAAAAACYAgAAZHJzL2Rv&#10;d25yZXYueG1sUEsFBgAAAAAEAAQA9QAAAIgDAAAAAA==&#10;" fillcolor="#f37120" strokeweight="6pt">
                  <v:textbox>
                    <w:txbxContent>
                      <w:p w14:paraId="1A2844CB" w14:textId="77777777" w:rsidR="00502940" w:rsidRDefault="00502940" w:rsidP="00A90D22">
                        <w:pPr>
                          <w:rPr>
                            <w:rFonts w:eastAsia="Times New Roman" w:cs="Times New Roman"/>
                          </w:rPr>
                        </w:pPr>
                      </w:p>
                    </w:txbxContent>
                  </v:textbox>
                </v:rect>
                <v:rect id="Rectangle 88" o:spid="_x0000_s1049" style="position:absolute;left:5255;top:14050;width:432;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rTXMQA&#10;AADcAAAADwAAAGRycy9kb3ducmV2LnhtbESPQWvCQBSE74L/YXlCL6KbBpGQukpaELw2iuDtsfua&#10;RLNvQ3Yb0/56t1DwOMx8M8xmN9pWDNT7xrGC12UCglg703Cl4HTcLzIQPiAbbB2Tgh/ysNtOJxvM&#10;jbvzJw1lqEQsYZ+jgjqELpfS65os+qXriKP35XqLIcq+kqbHeyy3rUyTZC0tNhwXauzooyZ9K7+t&#10;gjQZ3vW5mGcrfT3L3+OlytqyUOplNhZvIAKN4Rn+pw8mcusU/s7EIyC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a01zEAAAA3AAAAA8AAAAAAAAAAAAAAAAAmAIAAGRycy9k&#10;b3ducmV2LnhtbFBLBQYAAAAABAAEAPUAAACJAwAAAAA=&#10;" fillcolor="#f37120" strokeweight="6pt">
                  <v:textbox>
                    <w:txbxContent>
                      <w:p w14:paraId="64D10DD6" w14:textId="77777777" w:rsidR="00502940" w:rsidRDefault="00502940" w:rsidP="00A90D22">
                        <w:pPr>
                          <w:pStyle w:val="NormalWeb"/>
                          <w:kinsoku w:val="0"/>
                          <w:overflowPunct w:val="0"/>
                          <w:spacing w:before="0" w:beforeAutospacing="0" w:after="0" w:afterAutospacing="0"/>
                          <w:jc w:val="center"/>
                          <w:textAlignment w:val="baseline"/>
                        </w:pPr>
                        <w:r>
                          <w:rPr>
                            <w:rFonts w:cs="Arial"/>
                            <w:color w:val="000000" w:themeColor="text1"/>
                            <w:kern w:val="24"/>
                            <w:sz w:val="32"/>
                            <w:szCs w:val="32"/>
                          </w:rPr>
                          <w:t>Genomic DNA</w:t>
                        </w:r>
                      </w:p>
                    </w:txbxContent>
                  </v:textbox>
                </v:rect>
                <v:rect id="Rectangle 89" o:spid="_x0000_s1050" style="position:absolute;left:4724;top:14050;width:432;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Z2x8QA&#10;AADcAAAADwAAAGRycy9kb3ducmV2LnhtbESPQWvCQBSE7wX/w/IEL0U32iIhukosCF4bRfD22H0m&#10;0ezbkN3G2F/fLRR6HGa+GWa9HWwjeup87VjBfJaAINbO1FwqOB330xSED8gGG8ek4EketpvRyxoz&#10;4x78SX0RShFL2GeooAqhzaT0uiKLfuZa4uhdXWcxRNmV0nT4iOW2kYskWUqLNceFClv6qEjfiy+r&#10;YJH0O33OX9N3fTvL7+OlTJsiV2oyHvIViEBD+A//0QcTueUb/J6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WdsfEAAAA3AAAAA8AAAAAAAAAAAAAAAAAmAIAAGRycy9k&#10;b3ducmV2LnhtbFBLBQYAAAAABAAEAPUAAACJAwAAAAA=&#10;" fillcolor="#f37120" strokeweight="6pt">
                  <v:textbox>
                    <w:txbxContent>
                      <w:p w14:paraId="5A0997A8" w14:textId="77777777" w:rsidR="00502940" w:rsidRDefault="00502940" w:rsidP="00A90D22">
                        <w:pPr>
                          <w:rPr>
                            <w:rFonts w:eastAsia="Times New Roman" w:cs="Times New Roman"/>
                          </w:rPr>
                        </w:pPr>
                      </w:p>
                    </w:txbxContent>
                  </v:textbox>
                </v:rect>
                <v:rect id="Rectangle 90" o:spid="_x0000_s1051" style="position:absolute;left:7844;top:14050;width:247;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zsBMUA&#10;AADcAAAADwAAAGRycy9kb3ducmV2LnhtbESPT2sCMRTE70K/Q3iF3jTbRUS3RimC0IPgn/XQ42Pz&#10;3KxuXpYkdbff3hQKHoeZ+Q2zXA+2FXfyoXGs4H2SgSCunG64VnAut+M5iBCRNbaOScEvBVivXkZL&#10;LLTr+Uj3U6xFgnAoUIGJsSukDJUhi2HiOuLkXZy3GJP0tdQe+wS3rcyzbCYtNpwWDHa0MVTdTj9W&#10;wa3cndtjH/a+m37vDe3iIb8ulHp7HT4/QEQa4jP83/7SCvLZFP7OpCM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OwExQAAANwAAAAPAAAAAAAAAAAAAAAAAJgCAABkcnMv&#10;ZG93bnJldi54bWxQSwUGAAAAAAQABAD1AAAAigMAAAAA&#10;" fillcolor="#2d0054" strokeweight="6pt">
                  <v:textbox>
                    <w:txbxContent>
                      <w:p w14:paraId="0F82900B" w14:textId="77777777" w:rsidR="00502940" w:rsidRDefault="00502940" w:rsidP="00A90D22">
                        <w:pPr>
                          <w:rPr>
                            <w:rFonts w:eastAsia="Times New Roman" w:cs="Times New Roman"/>
                          </w:rPr>
                        </w:pPr>
                      </w:p>
                    </w:txbxContent>
                  </v:textbox>
                </v:rect>
                <v:rect id="Rectangle 91" o:spid="_x0000_s1052" style="position:absolute;left:6848;top:14050;width:433;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NLKMQA&#10;AADcAAAADwAAAGRycy9kb3ducmV2LnhtbESPQWvCQBSE7wX/w/IEL0U3SishukosCF4bRfD22H0m&#10;0ezbkN3G2F/fLRR6HGa+GWa9HWwjeup87VjBfJaAINbO1FwqOB330xSED8gGG8ek4EketpvRyxoz&#10;4x78SX0RShFL2GeooAqhzaT0uiKLfuZa4uhdXWcxRNmV0nT4iOW2kYskWUqLNceFClv6qEjfiy+r&#10;YJH0O33OX9M3fTvL7+OlTJsiV2oyHvIViEBD+A//0QcTueU7/J6JR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zSyjEAAAA3AAAAA8AAAAAAAAAAAAAAAAAmAIAAGRycy9k&#10;b3ducmV2LnhtbFBLBQYAAAAABAAEAPUAAACJAwAAAAA=&#10;" fillcolor="#f37120" strokeweight="6pt">
                  <v:textbox>
                    <w:txbxContent>
                      <w:p w14:paraId="14A8BE40" w14:textId="77777777" w:rsidR="00502940" w:rsidRDefault="00502940" w:rsidP="00A90D22">
                        <w:pPr>
                          <w:rPr>
                            <w:rFonts w:eastAsia="Times New Roman" w:cs="Times New Roman"/>
                          </w:rPr>
                        </w:pPr>
                      </w:p>
                    </w:txbxContent>
                  </v:textbox>
                </v:rect>
                <v:rect id="Rectangle 92" o:spid="_x0000_s1053" style="position:absolute;left:7379;top:14050;width:433;height: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HVX8QA&#10;AADcAAAADwAAAGRycy9kb3ducmV2LnhtbESPQWvCQBSE74L/YXmCF6mbioSQukpaELw2itDbY/c1&#10;iWbfhuw2xv56t1DwOMx8M8xmN9pWDNT7xrGC12UCglg703Cl4HTcv2QgfEA22DomBXfysNtOJxvM&#10;jbvxJw1lqEQsYZ+jgjqELpfS65os+qXriKP37XqLIcq+kqbHWyy3rVwlSSotNhwXauzooyZ9LX+s&#10;glUyvOtzscjW+nKWv8evKmvLQqn5bCzeQAQawzP8Tx9M5NIU/s7EIyC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h1V/EAAAA3AAAAA8AAAAAAAAAAAAAAAAAmAIAAGRycy9k&#10;b3ducmV2LnhtbFBLBQYAAAAABAAEAPUAAACJAwAAAAA=&#10;" fillcolor="#f37120" strokeweight="6pt">
                  <v:textbox>
                    <w:txbxContent>
                      <w:p w14:paraId="506DFC54" w14:textId="77777777" w:rsidR="00502940" w:rsidRDefault="00502940" w:rsidP="00A90D22">
                        <w:pPr>
                          <w:rPr>
                            <w:rFonts w:eastAsia="Times New Roman" w:cs="Times New Roman"/>
                          </w:rPr>
                        </w:pPr>
                      </w:p>
                    </w:txbxContent>
                  </v:textbox>
                </v:rect>
                <v:line id="Line 93" o:spid="_x0000_s1054" style="position:absolute;visibility:visible;mso-wrap-style:square" from="4059,13964" to="8267,13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FuFMYAAADcAAAADwAAAGRycy9kb3ducmV2LnhtbESPQWvCQBSE7wX/w/KE3urGgKmmriKK&#10;pcdWS7G3R/a5CWbfxuxGY399tyD0OMzMN8x82dtaXKj1lWMF41ECgrhwumKj4HO/fZqC8AFZY+2Y&#10;FNzIw3IxeJhjrt2VP+iyC0ZECPscFZQhNLmUvijJoh+5hjh6R9daDFG2RuoWrxFua5kmSSYtVhwX&#10;SmxoXVJx2nVWgc3M+/dx9XpIv063n3O3mcykaZR6HParFxCB+vAfvrfftII0e4a/M/EI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4RbhTGAAAA3AAAAA8AAAAAAAAA&#10;AAAAAAAAoQIAAGRycy9kb3ducmV2LnhtbFBLBQYAAAAABAAEAPkAAACUAwAAAAA=&#10;" strokecolor="#ff9" strokeweight="4.5pt"/>
                <v:shape id="Text Box 94" o:spid="_x0000_s1055" type="#_x0000_t202" style="position:absolute;left:6184;top:11651;width:2537;height: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PaW8AA&#10;AADcAAAADwAAAGRycy9kb3ducmV2LnhtbERPTWvCQBC9F/oflil4q5tqCTW6ii0I0ls1FY9DdpoE&#10;s7Nxd9X47zuHQo+P971YDa5TVwqx9WzgZZyBIq68bbk2UO43z2+gYkK22HkmA3eKsFo+PiywsP7G&#10;X3TdpVpJCMcCDTQp9YXWsWrIYRz7nli4Hx8cJoGh1jbgTcJdpydZlmuHLUtDgz19NFSddhdnYDIt&#10;XwPR5/e5Pfh8dsSy37+fjBk9Des5qERD+hf/ubdWfLmslTNyBPTy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JPaW8AAAADcAAAADwAAAAAAAAAAAAAAAACYAgAAZHJzL2Rvd25y&#10;ZXYueG1sUEsFBgAAAAAEAAQA9QAAAIUDAAAAAA==&#10;" filled="f" fillcolor="#ffc20e" stroked="f">
                  <v:textbox>
                    <w:txbxContent>
                      <w:p w14:paraId="16D506F1" w14:textId="77777777" w:rsidR="00502940" w:rsidRDefault="00502940" w:rsidP="00A90D22">
                        <w:pPr>
                          <w:rPr>
                            <w:rFonts w:eastAsia="Times New Roman" w:cs="Times New Roman"/>
                          </w:rPr>
                        </w:pPr>
                      </w:p>
                    </w:txbxContent>
                  </v:textbox>
                </v:shape>
                <v:line id="Line 95" o:spid="_x0000_s1056" style="position:absolute;flip:x;visibility:visible;mso-wrap-style:square" from="5540,12473" to="5914,124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66mMUAAADcAAAADwAAAGRycy9kb3ducmV2LnhtbESPQWvCQBCF74X+h2UKXoJuqiA1uhGt&#10;CkLpodaDxyE7TUKzsyE7xvTfd4VCj48373vzVuvBNaqnLtSeDTxPUlDEhbc1lwbOn4fxC6ggyBYb&#10;z2TghwKs88eHFWbW3/iD+pOUKkI4ZGigEmkzrUNRkcMw8S1x9L5851Ci7EptO7xFuGv0NE3n2mHN&#10;saHCll4rKr5PVxffOLzzbjZLtk4nyYL2F3lLtRgzeho2S1BCg/wf/6WP1sB0voD7mEgAnf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n66mMUAAADcAAAADwAAAAAAAAAA&#10;AAAAAAChAgAAZHJzL2Rvd25yZXYueG1sUEsFBgAAAAAEAAQA+QAAAJMDAAAAAA==&#10;">
                  <v:stroke endarrow="block"/>
                </v:line>
                <v:line id="Line 96" o:spid="_x0000_s1057" style="position:absolute;visibility:visible;mso-wrap-style:square" from="4044,12099" to="4418,120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LCS8IAAADcAAAADwAAAGRycy9kb3ducmV2LnhtbERPTWvCMBi+D/YfwjvwNlM92FmNIisD&#10;D27gB55fm9em2LwpTazx3y+HwY4Pz/dyHW0rBup941jBZJyBIK6cbrhWcDp+vX+A8AFZY+uYFDzJ&#10;w3r1+rLEQrsH72k4hFqkEPYFKjAhdIWUvjJk0Y9dR5y4q+sthgT7WuoeHynctnKaZTNpseHUYLCj&#10;T0PV7XC3CnJT7mUuy93xpxyayTx+x/NlrtToLW4WIALF8C/+c2+1gmme5qcz6Qj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eLCS8IAAADcAAAADwAAAAAAAAAAAAAA&#10;AAChAgAAZHJzL2Rvd25yZXYueG1sUEsFBgAAAAAEAAQA+QAAAJADAAAAAA==&#10;">
                  <v:stroke endarrow="block"/>
                </v:line>
              </v:group>
            </w:pict>
          </mc:Fallback>
        </mc:AlternateContent>
      </w:r>
    </w:p>
    <w:p w14:paraId="15B203B6" w14:textId="77777777" w:rsidR="00A90D22" w:rsidRPr="008341B0" w:rsidRDefault="00A90D22" w:rsidP="008341B0">
      <w:pPr>
        <w:jc w:val="both"/>
        <w:rPr>
          <w:rFonts w:cs="Arial"/>
          <w:vanish/>
          <w:color w:val="000000"/>
        </w:rPr>
      </w:pPr>
    </w:p>
    <w:p w14:paraId="694512FD" w14:textId="77777777" w:rsidR="00A90D22" w:rsidRPr="008341B0" w:rsidRDefault="00A90D22" w:rsidP="008341B0">
      <w:pPr>
        <w:jc w:val="both"/>
        <w:rPr>
          <w:rFonts w:cs="Arial"/>
          <w:vanish/>
          <w:color w:val="000000"/>
        </w:rPr>
      </w:pPr>
    </w:p>
    <w:p w14:paraId="19F664C1" w14:textId="77777777" w:rsidR="00A90D22" w:rsidRPr="008341B0" w:rsidRDefault="00A90D22" w:rsidP="008341B0">
      <w:pPr>
        <w:jc w:val="both"/>
        <w:rPr>
          <w:rFonts w:cs="Arial"/>
        </w:rPr>
      </w:pPr>
    </w:p>
    <w:p w14:paraId="1C8408B9" w14:textId="77777777" w:rsidR="00A90D22" w:rsidRPr="008341B0" w:rsidRDefault="00A90D22" w:rsidP="008341B0">
      <w:pPr>
        <w:jc w:val="both"/>
        <w:rPr>
          <w:rFonts w:cs="Arial"/>
        </w:rPr>
      </w:pPr>
    </w:p>
    <w:p w14:paraId="104F5510" w14:textId="77777777" w:rsidR="00A90D22" w:rsidRPr="008341B0" w:rsidRDefault="00A90D22" w:rsidP="008341B0">
      <w:pPr>
        <w:jc w:val="both"/>
        <w:rPr>
          <w:rFonts w:cs="Arial"/>
        </w:rPr>
      </w:pPr>
    </w:p>
    <w:p w14:paraId="4E7EEE99" w14:textId="77777777" w:rsidR="00A90D22" w:rsidRPr="008341B0" w:rsidRDefault="00A90D22" w:rsidP="008341B0">
      <w:pPr>
        <w:jc w:val="both"/>
        <w:rPr>
          <w:rFonts w:cs="Arial"/>
        </w:rPr>
      </w:pPr>
    </w:p>
    <w:p w14:paraId="76944EBA" w14:textId="77777777" w:rsidR="006F2EAA" w:rsidRPr="008341B0" w:rsidRDefault="006F2EAA" w:rsidP="008341B0">
      <w:pPr>
        <w:jc w:val="both"/>
        <w:outlineLvl w:val="0"/>
        <w:rPr>
          <w:rFonts w:cs="Arial"/>
          <w:b/>
        </w:rPr>
      </w:pPr>
    </w:p>
    <w:p w14:paraId="329D2C08" w14:textId="77777777" w:rsidR="006F2EAA" w:rsidRPr="008341B0" w:rsidRDefault="006F2EAA" w:rsidP="008341B0">
      <w:pPr>
        <w:jc w:val="both"/>
        <w:outlineLvl w:val="0"/>
        <w:rPr>
          <w:rFonts w:cs="Arial"/>
          <w:b/>
        </w:rPr>
      </w:pPr>
    </w:p>
    <w:p w14:paraId="17248AB4" w14:textId="77777777" w:rsidR="009D4E6B" w:rsidRDefault="009D4E6B" w:rsidP="008341B0">
      <w:pPr>
        <w:jc w:val="both"/>
        <w:outlineLvl w:val="0"/>
        <w:rPr>
          <w:rFonts w:cs="Arial"/>
          <w:b/>
        </w:rPr>
      </w:pPr>
    </w:p>
    <w:p w14:paraId="6FE9DB9A" w14:textId="77777777" w:rsidR="009D4E6B" w:rsidRDefault="009D4E6B" w:rsidP="008341B0">
      <w:pPr>
        <w:jc w:val="both"/>
        <w:outlineLvl w:val="0"/>
        <w:rPr>
          <w:rFonts w:cs="Arial"/>
          <w:b/>
        </w:rPr>
      </w:pPr>
    </w:p>
    <w:p w14:paraId="799A9655" w14:textId="77777777" w:rsidR="009D4E6B" w:rsidRDefault="009D4E6B" w:rsidP="008341B0">
      <w:pPr>
        <w:jc w:val="both"/>
        <w:outlineLvl w:val="0"/>
        <w:rPr>
          <w:rFonts w:cs="Arial"/>
          <w:b/>
        </w:rPr>
      </w:pPr>
    </w:p>
    <w:p w14:paraId="3A863098" w14:textId="33F1CFCA" w:rsidR="009D4E6B" w:rsidRPr="001B0468" w:rsidRDefault="00740724" w:rsidP="008341B0">
      <w:pPr>
        <w:jc w:val="both"/>
        <w:outlineLvl w:val="0"/>
        <w:rPr>
          <w:rFonts w:cs="Arial"/>
          <w:b/>
          <w:sz w:val="20"/>
          <w:szCs w:val="20"/>
        </w:rPr>
      </w:pPr>
      <w:r w:rsidRPr="001B0468">
        <w:rPr>
          <w:rFonts w:cs="Arial"/>
          <w:b/>
          <w:sz w:val="20"/>
          <w:szCs w:val="20"/>
        </w:rPr>
        <w:t>Figure 7.3.1</w:t>
      </w:r>
      <w:r w:rsidRPr="001B0468">
        <w:rPr>
          <w:rFonts w:cs="Arial"/>
          <w:sz w:val="20"/>
          <w:szCs w:val="20"/>
        </w:rPr>
        <w:t xml:space="preserve"> VNTR structure and variation in repeat copy number between strains. </w:t>
      </w:r>
      <w:r w:rsidRPr="001B0468">
        <w:rPr>
          <w:rFonts w:cs="Arial"/>
          <w:color w:val="000000"/>
          <w:sz w:val="20"/>
          <w:szCs w:val="20"/>
        </w:rPr>
        <w:t>This region can be amplified by PCR using primers (arrows) outside of the repeat region and the size of the PCR product, shown above each example, corresponds to the number of repeats.  So, for MIRU 4 (the number refers to the specific locus, not to the number of alleles) the allele numbers would be 1, 2, 3, and 6 for these examples. Combining the results for all 12 MIRU loci yields a 12-digit MIRU designation.</w:t>
      </w:r>
    </w:p>
    <w:p w14:paraId="4902F87B" w14:textId="77777777" w:rsidR="009D4E6B" w:rsidRDefault="009D4E6B" w:rsidP="008341B0">
      <w:pPr>
        <w:jc w:val="both"/>
        <w:outlineLvl w:val="0"/>
        <w:rPr>
          <w:rFonts w:cs="Arial"/>
          <w:b/>
        </w:rPr>
      </w:pPr>
    </w:p>
    <w:p w14:paraId="1203688B" w14:textId="77777777" w:rsidR="009D4E6B" w:rsidRDefault="009D4E6B" w:rsidP="008341B0">
      <w:pPr>
        <w:jc w:val="both"/>
        <w:outlineLvl w:val="0"/>
        <w:rPr>
          <w:rFonts w:cs="Arial"/>
          <w:b/>
        </w:rPr>
      </w:pPr>
    </w:p>
    <w:p w14:paraId="20F20D6C" w14:textId="77777777" w:rsidR="00A90D22" w:rsidRPr="008341B0" w:rsidRDefault="00A90D22" w:rsidP="008341B0">
      <w:pPr>
        <w:jc w:val="both"/>
        <w:rPr>
          <w:rFonts w:cs="Arial"/>
        </w:rPr>
      </w:pPr>
    </w:p>
    <w:p w14:paraId="00F9A801" w14:textId="77777777" w:rsidR="00A90D22" w:rsidRPr="008341B0" w:rsidRDefault="00626832" w:rsidP="008341B0">
      <w:pPr>
        <w:jc w:val="both"/>
        <w:rPr>
          <w:rFonts w:cs="Arial"/>
        </w:rPr>
      </w:pPr>
      <w:r w:rsidRPr="008341B0">
        <w:rPr>
          <w:rFonts w:cs="Times New Roman"/>
          <w:noProof/>
          <w:lang w:eastAsia="en-GB"/>
        </w:rPr>
        <mc:AlternateContent>
          <mc:Choice Requires="wpg">
            <w:drawing>
              <wp:anchor distT="0" distB="0" distL="114300" distR="114300" simplePos="0" relativeHeight="251661312" behindDoc="0" locked="0" layoutInCell="1" allowOverlap="1" wp14:anchorId="6870370E" wp14:editId="65ACA7A3">
                <wp:simplePos x="0" y="0"/>
                <wp:positionH relativeFrom="column">
                  <wp:posOffset>121227</wp:posOffset>
                </wp:positionH>
                <wp:positionV relativeFrom="paragraph">
                  <wp:posOffset>55245</wp:posOffset>
                </wp:positionV>
                <wp:extent cx="5721985" cy="1187450"/>
                <wp:effectExtent l="38100" t="38100" r="31115" b="31750"/>
                <wp:wrapNone/>
                <wp:docPr id="1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21985" cy="1187450"/>
                          <a:chOff x="107" y="1061"/>
                          <a:chExt cx="5549" cy="1551"/>
                        </a:xfrm>
                      </wpg:grpSpPr>
                      <wps:wsp>
                        <wps:cNvPr id="16" name="Rectangle 6"/>
                        <wps:cNvSpPr>
                          <a:spLocks noChangeArrowheads="1"/>
                        </wps:cNvSpPr>
                        <wps:spPr bwMode="auto">
                          <a:xfrm>
                            <a:off x="107" y="2104"/>
                            <a:ext cx="655"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437A4" w14:textId="77777777" w:rsidR="00502940" w:rsidRPr="00D26012" w:rsidRDefault="00502940" w:rsidP="00A90D22">
                              <w:pPr>
                                <w:pStyle w:val="BodyText2"/>
                                <w:rPr>
                                  <w:sz w:val="22"/>
                                  <w:szCs w:val="22"/>
                                </w:rPr>
                              </w:pPr>
                              <w:r w:rsidRPr="00D26012">
                                <w:rPr>
                                  <w:sz w:val="22"/>
                                  <w:szCs w:val="22"/>
                                </w:rPr>
                                <w:t>No. of copies</w:t>
                              </w:r>
                            </w:p>
                          </w:txbxContent>
                        </wps:txbx>
                        <wps:bodyPr rot="0" vert="horz" wrap="square" lIns="91440" tIns="45720" rIns="91440" bIns="45720" anchor="ctr" anchorCtr="0" upright="1">
                          <a:noAutofit/>
                        </wps:bodyPr>
                      </wps:wsp>
                      <wps:wsp>
                        <wps:cNvPr id="17" name="Rectangle 7"/>
                        <wps:cNvSpPr>
                          <a:spLocks noChangeArrowheads="1"/>
                        </wps:cNvSpPr>
                        <wps:spPr bwMode="auto">
                          <a:xfrm>
                            <a:off x="107" y="1639"/>
                            <a:ext cx="65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6DDBE" w14:textId="77777777" w:rsidR="00502940" w:rsidRPr="00D26012" w:rsidRDefault="00502940" w:rsidP="00A90D22">
                              <w:pPr>
                                <w:autoSpaceDE w:val="0"/>
                                <w:autoSpaceDN w:val="0"/>
                                <w:adjustRightInd w:val="0"/>
                                <w:jc w:val="center"/>
                                <w:rPr>
                                  <w:rFonts w:ascii="Arial" w:hAnsi="Arial" w:cs="Arial"/>
                                  <w:color w:val="2D0054"/>
                                  <w:sz w:val="16"/>
                                  <w:szCs w:val="16"/>
                                </w:rPr>
                              </w:pPr>
                              <w:r w:rsidRPr="00D26012">
                                <w:rPr>
                                  <w:rFonts w:ascii="Arial" w:hAnsi="Arial" w:cs="Arial"/>
                                  <w:color w:val="2D0054"/>
                                  <w:sz w:val="16"/>
                                  <w:szCs w:val="16"/>
                                </w:rPr>
                                <w:t>Size (bp)</w:t>
                              </w:r>
                            </w:p>
                          </w:txbxContent>
                        </wps:txbx>
                        <wps:bodyPr rot="0" vert="horz" wrap="square" lIns="91440" tIns="45720" rIns="91440" bIns="45720" anchor="ctr" anchorCtr="0" upright="1">
                          <a:noAutofit/>
                        </wps:bodyPr>
                      </wps:wsp>
                      <wps:wsp>
                        <wps:cNvPr id="18" name="Rectangle 8"/>
                        <wps:cNvSpPr>
                          <a:spLocks noChangeArrowheads="1"/>
                        </wps:cNvSpPr>
                        <wps:spPr bwMode="auto">
                          <a:xfrm>
                            <a:off x="107" y="1061"/>
                            <a:ext cx="655"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DA091"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MIRU</w:t>
                              </w:r>
                            </w:p>
                          </w:txbxContent>
                        </wps:txbx>
                        <wps:bodyPr rot="0" vert="horz" wrap="square" lIns="91440" tIns="45720" rIns="91440" bIns="45720" anchor="ctr" anchorCtr="0" upright="1">
                          <a:noAutofit/>
                        </wps:bodyPr>
                      </wps:wsp>
                      <wps:wsp>
                        <wps:cNvPr id="19" name="Rectangle 9"/>
                        <wps:cNvSpPr>
                          <a:spLocks noChangeArrowheads="1"/>
                        </wps:cNvSpPr>
                        <wps:spPr bwMode="auto">
                          <a:xfrm>
                            <a:off x="5233" y="2104"/>
                            <a:ext cx="423"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F43AB9"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wps:txbx>
                        <wps:bodyPr rot="0" vert="horz" wrap="square" lIns="91440" tIns="45720" rIns="91440" bIns="45720" anchor="ctr" anchorCtr="0" upright="1">
                          <a:noAutofit/>
                        </wps:bodyPr>
                      </wps:wsp>
                      <wps:wsp>
                        <wps:cNvPr id="20" name="Rectangle 10"/>
                        <wps:cNvSpPr>
                          <a:spLocks noChangeArrowheads="1"/>
                        </wps:cNvSpPr>
                        <wps:spPr bwMode="auto">
                          <a:xfrm>
                            <a:off x="4838" y="2104"/>
                            <a:ext cx="395"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1A648F"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wps:txbx>
                        <wps:bodyPr rot="0" vert="horz" wrap="square" lIns="91440" tIns="45720" rIns="91440" bIns="45720" anchor="ctr" anchorCtr="0" upright="1">
                          <a:noAutofit/>
                        </wps:bodyPr>
                      </wps:wsp>
                      <wps:wsp>
                        <wps:cNvPr id="21" name="Rectangle 11"/>
                        <wps:cNvSpPr>
                          <a:spLocks noChangeArrowheads="1"/>
                        </wps:cNvSpPr>
                        <wps:spPr bwMode="auto">
                          <a:xfrm>
                            <a:off x="4442" y="2104"/>
                            <a:ext cx="396"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9C3542"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w:t>
                              </w:r>
                            </w:p>
                          </w:txbxContent>
                        </wps:txbx>
                        <wps:bodyPr rot="0" vert="horz" wrap="square" lIns="91440" tIns="45720" rIns="91440" bIns="45720" anchor="ctr" anchorCtr="0" upright="1">
                          <a:noAutofit/>
                        </wps:bodyPr>
                      </wps:wsp>
                      <wps:wsp>
                        <wps:cNvPr id="22" name="Rectangle 12"/>
                        <wps:cNvSpPr>
                          <a:spLocks noChangeArrowheads="1"/>
                        </wps:cNvSpPr>
                        <wps:spPr bwMode="auto">
                          <a:xfrm>
                            <a:off x="4046" y="2104"/>
                            <a:ext cx="396"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65BC89"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w:t>
                              </w:r>
                            </w:p>
                          </w:txbxContent>
                        </wps:txbx>
                        <wps:bodyPr rot="0" vert="horz" wrap="square" lIns="91440" tIns="45720" rIns="91440" bIns="45720" anchor="ctr" anchorCtr="0" upright="1">
                          <a:noAutofit/>
                        </wps:bodyPr>
                      </wps:wsp>
                      <wps:wsp>
                        <wps:cNvPr id="23" name="Rectangle 13"/>
                        <wps:cNvSpPr>
                          <a:spLocks noChangeArrowheads="1"/>
                        </wps:cNvSpPr>
                        <wps:spPr bwMode="auto">
                          <a:xfrm>
                            <a:off x="3641" y="2104"/>
                            <a:ext cx="405"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23224F"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5</w:t>
                              </w:r>
                            </w:p>
                          </w:txbxContent>
                        </wps:txbx>
                        <wps:bodyPr rot="0" vert="horz" wrap="square" lIns="91440" tIns="45720" rIns="91440" bIns="45720" anchor="ctr" anchorCtr="0" upright="1">
                          <a:noAutofit/>
                        </wps:bodyPr>
                      </wps:wsp>
                      <wps:wsp>
                        <wps:cNvPr id="24" name="Rectangle 14"/>
                        <wps:cNvSpPr>
                          <a:spLocks noChangeArrowheads="1"/>
                        </wps:cNvSpPr>
                        <wps:spPr bwMode="auto">
                          <a:xfrm>
                            <a:off x="3245" y="2104"/>
                            <a:ext cx="396"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1391D3"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wps:txbx>
                        <wps:bodyPr rot="0" vert="horz" wrap="square" lIns="91440" tIns="45720" rIns="91440" bIns="45720" anchor="ctr" anchorCtr="0" upright="1">
                          <a:noAutofit/>
                        </wps:bodyPr>
                      </wps:wsp>
                      <wps:wsp>
                        <wps:cNvPr id="25" name="Rectangle 15"/>
                        <wps:cNvSpPr>
                          <a:spLocks noChangeArrowheads="1"/>
                        </wps:cNvSpPr>
                        <wps:spPr bwMode="auto">
                          <a:xfrm>
                            <a:off x="2823" y="2104"/>
                            <a:ext cx="422"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477B85"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4</w:t>
                              </w:r>
                            </w:p>
                          </w:txbxContent>
                        </wps:txbx>
                        <wps:bodyPr rot="0" vert="horz" wrap="square" lIns="91440" tIns="45720" rIns="91440" bIns="45720" anchor="ctr" anchorCtr="0" upright="1">
                          <a:noAutofit/>
                        </wps:bodyPr>
                      </wps:wsp>
                      <wps:wsp>
                        <wps:cNvPr id="26" name="Rectangle 16"/>
                        <wps:cNvSpPr>
                          <a:spLocks noChangeArrowheads="1"/>
                        </wps:cNvSpPr>
                        <wps:spPr bwMode="auto">
                          <a:xfrm>
                            <a:off x="2400" y="2104"/>
                            <a:ext cx="423"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A0533"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w:t>
                              </w:r>
                            </w:p>
                          </w:txbxContent>
                        </wps:txbx>
                        <wps:bodyPr rot="0" vert="horz" wrap="square" lIns="91440" tIns="45720" rIns="91440" bIns="45720" anchor="ctr" anchorCtr="0" upright="1">
                          <a:noAutofit/>
                        </wps:bodyPr>
                      </wps:wsp>
                      <wps:wsp>
                        <wps:cNvPr id="27" name="Rectangle 17"/>
                        <wps:cNvSpPr>
                          <a:spLocks noChangeArrowheads="1"/>
                        </wps:cNvSpPr>
                        <wps:spPr bwMode="auto">
                          <a:xfrm>
                            <a:off x="1996" y="2104"/>
                            <a:ext cx="404"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0EEDA"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wps:txbx>
                        <wps:bodyPr rot="0" vert="horz" wrap="square" lIns="91440" tIns="45720" rIns="91440" bIns="45720" anchor="ctr" anchorCtr="0" upright="1">
                          <a:noAutofit/>
                        </wps:bodyPr>
                      </wps:wsp>
                      <wps:wsp>
                        <wps:cNvPr id="28" name="Rectangle 18"/>
                        <wps:cNvSpPr>
                          <a:spLocks noChangeArrowheads="1"/>
                        </wps:cNvSpPr>
                        <wps:spPr bwMode="auto">
                          <a:xfrm>
                            <a:off x="1573" y="2104"/>
                            <a:ext cx="423"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2BD61"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wps:txbx>
                        <wps:bodyPr rot="0" vert="horz" wrap="square" lIns="91440" tIns="45720" rIns="91440" bIns="45720" anchor="ctr" anchorCtr="0" upright="1">
                          <a:noAutofit/>
                        </wps:bodyPr>
                      </wps:wsp>
                      <wps:wsp>
                        <wps:cNvPr id="29" name="Rectangle 19"/>
                        <wps:cNvSpPr>
                          <a:spLocks noChangeArrowheads="1"/>
                        </wps:cNvSpPr>
                        <wps:spPr bwMode="auto">
                          <a:xfrm>
                            <a:off x="1168" y="2104"/>
                            <a:ext cx="405"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C15339"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w:t>
                              </w:r>
                            </w:p>
                          </w:txbxContent>
                        </wps:txbx>
                        <wps:bodyPr rot="0" vert="horz" wrap="square" lIns="91440" tIns="45720" rIns="91440" bIns="45720" anchor="ctr" anchorCtr="0" upright="1">
                          <a:noAutofit/>
                        </wps:bodyPr>
                      </wps:wsp>
                      <wps:wsp>
                        <wps:cNvPr id="30" name="Rectangle 20"/>
                        <wps:cNvSpPr>
                          <a:spLocks noChangeArrowheads="1"/>
                        </wps:cNvSpPr>
                        <wps:spPr bwMode="auto">
                          <a:xfrm>
                            <a:off x="762" y="2104"/>
                            <a:ext cx="406"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D45BF8"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wps:txbx>
                        <wps:bodyPr rot="0" vert="horz" wrap="square" lIns="91440" tIns="45720" rIns="91440" bIns="45720" anchor="ctr" anchorCtr="0" upright="1">
                          <a:noAutofit/>
                        </wps:bodyPr>
                      </wps:wsp>
                      <wps:wsp>
                        <wps:cNvPr id="31" name="Rectangle 21"/>
                        <wps:cNvSpPr>
                          <a:spLocks noChangeArrowheads="1"/>
                        </wps:cNvSpPr>
                        <wps:spPr bwMode="auto">
                          <a:xfrm>
                            <a:off x="5233" y="1639"/>
                            <a:ext cx="423"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87737"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220</w:t>
                              </w:r>
                            </w:p>
                          </w:txbxContent>
                        </wps:txbx>
                        <wps:bodyPr rot="0" vert="horz" wrap="square" lIns="91440" tIns="45720" rIns="91440" bIns="45720" anchor="ctr" anchorCtr="0" upright="1">
                          <a:noAutofit/>
                        </wps:bodyPr>
                      </wps:wsp>
                      <wps:wsp>
                        <wps:cNvPr id="224" name="Rectangle 22"/>
                        <wps:cNvSpPr>
                          <a:spLocks noChangeArrowheads="1"/>
                        </wps:cNvSpPr>
                        <wps:spPr bwMode="auto">
                          <a:xfrm>
                            <a:off x="4838" y="1639"/>
                            <a:ext cx="39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0365CF"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226</w:t>
                              </w:r>
                            </w:p>
                          </w:txbxContent>
                        </wps:txbx>
                        <wps:bodyPr rot="0" vert="horz" wrap="square" lIns="91440" tIns="45720" rIns="91440" bIns="45720" anchor="ctr" anchorCtr="0" upright="1">
                          <a:noAutofit/>
                        </wps:bodyPr>
                      </wps:wsp>
                      <wps:wsp>
                        <wps:cNvPr id="228" name="Rectangle 23"/>
                        <wps:cNvSpPr>
                          <a:spLocks noChangeArrowheads="1"/>
                        </wps:cNvSpPr>
                        <wps:spPr bwMode="auto">
                          <a:xfrm>
                            <a:off x="4442" y="1639"/>
                            <a:ext cx="396"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FADB9"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264</w:t>
                              </w:r>
                            </w:p>
                          </w:txbxContent>
                        </wps:txbx>
                        <wps:bodyPr rot="0" vert="horz" wrap="square" lIns="91440" tIns="45720" rIns="91440" bIns="45720" anchor="ctr" anchorCtr="0" upright="1">
                          <a:noAutofit/>
                        </wps:bodyPr>
                      </wps:wsp>
                      <wps:wsp>
                        <wps:cNvPr id="229" name="Rectangle 24"/>
                        <wps:cNvSpPr>
                          <a:spLocks noChangeArrowheads="1"/>
                        </wps:cNvSpPr>
                        <wps:spPr bwMode="auto">
                          <a:xfrm>
                            <a:off x="4046" y="1639"/>
                            <a:ext cx="396"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0C855"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226</w:t>
                              </w:r>
                            </w:p>
                          </w:txbxContent>
                        </wps:txbx>
                        <wps:bodyPr rot="0" vert="horz" wrap="square" lIns="91440" tIns="45720" rIns="91440" bIns="45720" anchor="ctr" anchorCtr="0" upright="1">
                          <a:noAutofit/>
                        </wps:bodyPr>
                      </wps:wsp>
                      <wps:wsp>
                        <wps:cNvPr id="230" name="Rectangle 25"/>
                        <wps:cNvSpPr>
                          <a:spLocks noChangeArrowheads="1"/>
                        </wps:cNvSpPr>
                        <wps:spPr bwMode="auto">
                          <a:xfrm>
                            <a:off x="3641" y="1639"/>
                            <a:ext cx="4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C8F3E"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303</w:t>
                              </w:r>
                            </w:p>
                          </w:txbxContent>
                        </wps:txbx>
                        <wps:bodyPr rot="0" vert="horz" wrap="square" lIns="91440" tIns="45720" rIns="91440" bIns="45720" anchor="ctr" anchorCtr="0" upright="1">
                          <a:noAutofit/>
                        </wps:bodyPr>
                      </wps:wsp>
                      <wps:wsp>
                        <wps:cNvPr id="231" name="Rectangle 26"/>
                        <wps:cNvSpPr>
                          <a:spLocks noChangeArrowheads="1"/>
                        </wps:cNvSpPr>
                        <wps:spPr bwMode="auto">
                          <a:xfrm>
                            <a:off x="3245" y="1639"/>
                            <a:ext cx="396"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D73B9C"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414</w:t>
                              </w:r>
                            </w:p>
                          </w:txbxContent>
                        </wps:txbx>
                        <wps:bodyPr rot="0" vert="horz" wrap="square" lIns="91440" tIns="45720" rIns="91440" bIns="45720" anchor="ctr" anchorCtr="0" upright="1">
                          <a:noAutofit/>
                        </wps:bodyPr>
                      </wps:wsp>
                      <wps:wsp>
                        <wps:cNvPr id="232" name="Rectangle 27"/>
                        <wps:cNvSpPr>
                          <a:spLocks noChangeArrowheads="1"/>
                        </wps:cNvSpPr>
                        <wps:spPr bwMode="auto">
                          <a:xfrm>
                            <a:off x="2823" y="1639"/>
                            <a:ext cx="422"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CEBEB"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287</w:t>
                              </w:r>
                            </w:p>
                          </w:txbxContent>
                        </wps:txbx>
                        <wps:bodyPr rot="0" vert="horz" wrap="square" lIns="91440" tIns="45720" rIns="91440" bIns="45720" anchor="ctr" anchorCtr="0" upright="1">
                          <a:noAutofit/>
                        </wps:bodyPr>
                      </wps:wsp>
                      <wps:wsp>
                        <wps:cNvPr id="233" name="Rectangle 28"/>
                        <wps:cNvSpPr>
                          <a:spLocks noChangeArrowheads="1"/>
                        </wps:cNvSpPr>
                        <wps:spPr bwMode="auto">
                          <a:xfrm>
                            <a:off x="2400" y="1639"/>
                            <a:ext cx="423"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BC0428"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365</w:t>
                              </w:r>
                            </w:p>
                          </w:txbxContent>
                        </wps:txbx>
                        <wps:bodyPr rot="0" vert="horz" wrap="square" lIns="91440" tIns="45720" rIns="91440" bIns="45720" anchor="ctr" anchorCtr="0" upright="1">
                          <a:noAutofit/>
                        </wps:bodyPr>
                      </wps:wsp>
                      <wps:wsp>
                        <wps:cNvPr id="234" name="Rectangle 29"/>
                        <wps:cNvSpPr>
                          <a:spLocks noChangeArrowheads="1"/>
                        </wps:cNvSpPr>
                        <wps:spPr bwMode="auto">
                          <a:xfrm>
                            <a:off x="1996" y="1639"/>
                            <a:ext cx="404"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0467CC"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168</w:t>
                              </w:r>
                            </w:p>
                          </w:txbxContent>
                        </wps:txbx>
                        <wps:bodyPr rot="0" vert="horz" wrap="square" lIns="91440" tIns="45720" rIns="91440" bIns="45720" anchor="ctr" anchorCtr="0" upright="1">
                          <a:noAutofit/>
                        </wps:bodyPr>
                      </wps:wsp>
                      <wps:wsp>
                        <wps:cNvPr id="235" name="Rectangle 30"/>
                        <wps:cNvSpPr>
                          <a:spLocks noChangeArrowheads="1"/>
                        </wps:cNvSpPr>
                        <wps:spPr bwMode="auto">
                          <a:xfrm>
                            <a:off x="1573" y="1639"/>
                            <a:ext cx="423"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A3306"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201</w:t>
                              </w:r>
                            </w:p>
                          </w:txbxContent>
                        </wps:txbx>
                        <wps:bodyPr rot="0" vert="horz" wrap="square" lIns="91440" tIns="45720" rIns="91440" bIns="45720" anchor="ctr" anchorCtr="0" upright="1">
                          <a:noAutofit/>
                        </wps:bodyPr>
                      </wps:wsp>
                      <wps:wsp>
                        <wps:cNvPr id="236" name="Rectangle 31"/>
                        <wps:cNvSpPr>
                          <a:spLocks noChangeArrowheads="1"/>
                        </wps:cNvSpPr>
                        <wps:spPr bwMode="auto">
                          <a:xfrm>
                            <a:off x="1168" y="1639"/>
                            <a:ext cx="4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89361"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332</w:t>
                              </w:r>
                            </w:p>
                          </w:txbxContent>
                        </wps:txbx>
                        <wps:bodyPr rot="0" vert="horz" wrap="square" lIns="91440" tIns="45720" rIns="91440" bIns="45720" anchor="ctr" anchorCtr="0" upright="1">
                          <a:noAutofit/>
                        </wps:bodyPr>
                      </wps:wsp>
                      <wps:wsp>
                        <wps:cNvPr id="237" name="Rectangle 32"/>
                        <wps:cNvSpPr>
                          <a:spLocks noChangeArrowheads="1"/>
                        </wps:cNvSpPr>
                        <wps:spPr bwMode="auto">
                          <a:xfrm>
                            <a:off x="762" y="1639"/>
                            <a:ext cx="406"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5A12CE"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283</w:t>
                              </w:r>
                            </w:p>
                          </w:txbxContent>
                        </wps:txbx>
                        <wps:bodyPr rot="0" vert="horz" wrap="square" lIns="91440" tIns="45720" rIns="91440" bIns="45720" anchor="ctr" anchorCtr="0" upright="1">
                          <a:noAutofit/>
                        </wps:bodyPr>
                      </wps:wsp>
                      <wps:wsp>
                        <wps:cNvPr id="238" name="Rectangle 33"/>
                        <wps:cNvSpPr>
                          <a:spLocks noChangeArrowheads="1"/>
                        </wps:cNvSpPr>
                        <wps:spPr bwMode="auto">
                          <a:xfrm>
                            <a:off x="5233" y="1061"/>
                            <a:ext cx="423"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B1E57"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40</w:t>
                              </w:r>
                            </w:p>
                          </w:txbxContent>
                        </wps:txbx>
                        <wps:bodyPr rot="0" vert="horz" wrap="square" lIns="91440" tIns="45720" rIns="91440" bIns="45720" anchor="ctr" anchorCtr="0" upright="1">
                          <a:noAutofit/>
                        </wps:bodyPr>
                      </wps:wsp>
                      <wps:wsp>
                        <wps:cNvPr id="239" name="Rectangle 34"/>
                        <wps:cNvSpPr>
                          <a:spLocks noChangeArrowheads="1"/>
                        </wps:cNvSpPr>
                        <wps:spPr bwMode="auto">
                          <a:xfrm>
                            <a:off x="4838" y="1061"/>
                            <a:ext cx="395"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AD035"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39</w:t>
                              </w:r>
                            </w:p>
                          </w:txbxContent>
                        </wps:txbx>
                        <wps:bodyPr rot="0" vert="horz" wrap="square" lIns="91440" tIns="45720" rIns="91440" bIns="45720" anchor="ctr" anchorCtr="0" upright="1">
                          <a:noAutofit/>
                        </wps:bodyPr>
                      </wps:wsp>
                      <wps:wsp>
                        <wps:cNvPr id="240" name="Rectangle 35"/>
                        <wps:cNvSpPr>
                          <a:spLocks noChangeArrowheads="1"/>
                        </wps:cNvSpPr>
                        <wps:spPr bwMode="auto">
                          <a:xfrm>
                            <a:off x="4442" y="1061"/>
                            <a:ext cx="396"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32893"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31</w:t>
                              </w:r>
                            </w:p>
                          </w:txbxContent>
                        </wps:txbx>
                        <wps:bodyPr rot="0" vert="horz" wrap="square" lIns="91440" tIns="45720" rIns="91440" bIns="45720" anchor="ctr" anchorCtr="0" upright="1">
                          <a:noAutofit/>
                        </wps:bodyPr>
                      </wps:wsp>
                      <wps:wsp>
                        <wps:cNvPr id="241" name="Rectangle 36"/>
                        <wps:cNvSpPr>
                          <a:spLocks noChangeArrowheads="1"/>
                        </wps:cNvSpPr>
                        <wps:spPr bwMode="auto">
                          <a:xfrm>
                            <a:off x="4046" y="1061"/>
                            <a:ext cx="396"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EC7D81"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27</w:t>
                              </w:r>
                            </w:p>
                          </w:txbxContent>
                        </wps:txbx>
                        <wps:bodyPr rot="0" vert="horz" wrap="square" lIns="91440" tIns="45720" rIns="91440" bIns="45720" anchor="ctr" anchorCtr="0" upright="1">
                          <a:noAutofit/>
                        </wps:bodyPr>
                      </wps:wsp>
                      <wps:wsp>
                        <wps:cNvPr id="242" name="Rectangle 37"/>
                        <wps:cNvSpPr>
                          <a:spLocks noChangeArrowheads="1"/>
                        </wps:cNvSpPr>
                        <wps:spPr bwMode="auto">
                          <a:xfrm>
                            <a:off x="3641" y="1061"/>
                            <a:ext cx="405"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44DF3"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26</w:t>
                              </w:r>
                            </w:p>
                          </w:txbxContent>
                        </wps:txbx>
                        <wps:bodyPr rot="0" vert="horz" wrap="square" lIns="91440" tIns="45720" rIns="91440" bIns="45720" anchor="ctr" anchorCtr="0" upright="1">
                          <a:noAutofit/>
                        </wps:bodyPr>
                      </wps:wsp>
                      <wps:wsp>
                        <wps:cNvPr id="243" name="Rectangle 38"/>
                        <wps:cNvSpPr>
                          <a:spLocks noChangeArrowheads="1"/>
                        </wps:cNvSpPr>
                        <wps:spPr bwMode="auto">
                          <a:xfrm>
                            <a:off x="3245" y="1061"/>
                            <a:ext cx="396"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4B5C0"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24</w:t>
                              </w:r>
                            </w:p>
                          </w:txbxContent>
                        </wps:txbx>
                        <wps:bodyPr rot="0" vert="horz" wrap="square" lIns="91440" tIns="45720" rIns="91440" bIns="45720" anchor="ctr" anchorCtr="0" upright="1">
                          <a:noAutofit/>
                        </wps:bodyPr>
                      </wps:wsp>
                      <wps:wsp>
                        <wps:cNvPr id="244" name="Rectangle 39"/>
                        <wps:cNvSpPr>
                          <a:spLocks noChangeArrowheads="1"/>
                        </wps:cNvSpPr>
                        <wps:spPr bwMode="auto">
                          <a:xfrm>
                            <a:off x="2823" y="1061"/>
                            <a:ext cx="422"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15A55A"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23</w:t>
                              </w:r>
                            </w:p>
                          </w:txbxContent>
                        </wps:txbx>
                        <wps:bodyPr rot="0" vert="horz" wrap="square" lIns="91440" tIns="45720" rIns="91440" bIns="45720" anchor="ctr" anchorCtr="0" upright="1">
                          <a:noAutofit/>
                        </wps:bodyPr>
                      </wps:wsp>
                      <wps:wsp>
                        <wps:cNvPr id="245" name="Rectangle 40"/>
                        <wps:cNvSpPr>
                          <a:spLocks noChangeArrowheads="1"/>
                        </wps:cNvSpPr>
                        <wps:spPr bwMode="auto">
                          <a:xfrm>
                            <a:off x="2400" y="1061"/>
                            <a:ext cx="423"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3F6DD"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20</w:t>
                              </w:r>
                            </w:p>
                          </w:txbxContent>
                        </wps:txbx>
                        <wps:bodyPr rot="0" vert="horz" wrap="square" lIns="91440" tIns="45720" rIns="91440" bIns="45720" anchor="ctr" anchorCtr="0" upright="1">
                          <a:noAutofit/>
                        </wps:bodyPr>
                      </wps:wsp>
                      <wps:wsp>
                        <wps:cNvPr id="246" name="Rectangle 41"/>
                        <wps:cNvSpPr>
                          <a:spLocks noChangeArrowheads="1"/>
                        </wps:cNvSpPr>
                        <wps:spPr bwMode="auto">
                          <a:xfrm>
                            <a:off x="1996" y="1061"/>
                            <a:ext cx="404"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28E90"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16</w:t>
                              </w:r>
                            </w:p>
                          </w:txbxContent>
                        </wps:txbx>
                        <wps:bodyPr rot="0" vert="horz" wrap="square" lIns="91440" tIns="45720" rIns="91440" bIns="45720" anchor="ctr" anchorCtr="0" upright="1">
                          <a:noAutofit/>
                        </wps:bodyPr>
                      </wps:wsp>
                      <wps:wsp>
                        <wps:cNvPr id="247" name="Rectangle 42"/>
                        <wps:cNvSpPr>
                          <a:spLocks noChangeArrowheads="1"/>
                        </wps:cNvSpPr>
                        <wps:spPr bwMode="auto">
                          <a:xfrm>
                            <a:off x="1573" y="1061"/>
                            <a:ext cx="423"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73C02"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10</w:t>
                              </w:r>
                            </w:p>
                          </w:txbxContent>
                        </wps:txbx>
                        <wps:bodyPr rot="0" vert="horz" wrap="square" lIns="91440" tIns="45720" rIns="91440" bIns="45720" anchor="ctr" anchorCtr="0" upright="1">
                          <a:noAutofit/>
                        </wps:bodyPr>
                      </wps:wsp>
                      <wps:wsp>
                        <wps:cNvPr id="248" name="Rectangle 43"/>
                        <wps:cNvSpPr>
                          <a:spLocks noChangeArrowheads="1"/>
                        </wps:cNvSpPr>
                        <wps:spPr bwMode="auto">
                          <a:xfrm>
                            <a:off x="1168" y="1061"/>
                            <a:ext cx="405"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03FB8"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04</w:t>
                              </w:r>
                            </w:p>
                          </w:txbxContent>
                        </wps:txbx>
                        <wps:bodyPr rot="0" vert="horz" wrap="square" lIns="91440" tIns="45720" rIns="91440" bIns="45720" anchor="ctr" anchorCtr="0" upright="1">
                          <a:noAutofit/>
                        </wps:bodyPr>
                      </wps:wsp>
                      <wps:wsp>
                        <wps:cNvPr id="249" name="Rectangle 44"/>
                        <wps:cNvSpPr>
                          <a:spLocks noChangeArrowheads="1"/>
                        </wps:cNvSpPr>
                        <wps:spPr bwMode="auto">
                          <a:xfrm>
                            <a:off x="762" y="1061"/>
                            <a:ext cx="406"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324C45"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02</w:t>
                              </w:r>
                            </w:p>
                          </w:txbxContent>
                        </wps:txbx>
                        <wps:bodyPr rot="0" vert="horz" wrap="square" lIns="91440" tIns="45720" rIns="91440" bIns="45720" anchor="ctr" anchorCtr="0" upright="1">
                          <a:noAutofit/>
                        </wps:bodyPr>
                      </wps:wsp>
                      <wps:wsp>
                        <wps:cNvPr id="250" name="Line 45"/>
                        <wps:cNvCnPr/>
                        <wps:spPr bwMode="auto">
                          <a:xfrm>
                            <a:off x="107" y="1061"/>
                            <a:ext cx="5549" cy="0"/>
                          </a:xfrm>
                          <a:prstGeom prst="line">
                            <a:avLst/>
                          </a:prstGeom>
                          <a:noFill/>
                          <a:ln w="28575" cap="sq">
                            <a:solidFill>
                              <a:srgbClr val="000000"/>
                            </a:solidFill>
                            <a:round/>
                            <a:headEnd/>
                            <a:tailEnd/>
                          </a:ln>
                          <a:extLst>
                            <a:ext uri="{909E8E84-426E-40DD-AFC4-6F175D3DCCD1}">
                              <a14:hiddenFill xmlns:a14="http://schemas.microsoft.com/office/drawing/2010/main">
                                <a:noFill/>
                              </a14:hiddenFill>
                            </a:ext>
                          </a:extLst>
                        </wps:spPr>
                        <wps:bodyPr/>
                      </wps:wsp>
                      <wps:wsp>
                        <wps:cNvPr id="251" name="Line 46"/>
                        <wps:cNvCnPr/>
                        <wps:spPr bwMode="auto">
                          <a:xfrm>
                            <a:off x="107" y="1639"/>
                            <a:ext cx="5549"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52" name="Line 47"/>
                        <wps:cNvCnPr/>
                        <wps:spPr bwMode="auto">
                          <a:xfrm>
                            <a:off x="107" y="2104"/>
                            <a:ext cx="5549"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53" name="Line 48"/>
                        <wps:cNvCnPr/>
                        <wps:spPr bwMode="auto">
                          <a:xfrm>
                            <a:off x="107" y="2612"/>
                            <a:ext cx="5549" cy="0"/>
                          </a:xfrm>
                          <a:prstGeom prst="line">
                            <a:avLst/>
                          </a:prstGeom>
                          <a:noFill/>
                          <a:ln w="28575" cap="sq">
                            <a:solidFill>
                              <a:srgbClr val="000000"/>
                            </a:solidFill>
                            <a:round/>
                            <a:headEnd/>
                            <a:tailEnd/>
                          </a:ln>
                          <a:extLst>
                            <a:ext uri="{909E8E84-426E-40DD-AFC4-6F175D3DCCD1}">
                              <a14:hiddenFill xmlns:a14="http://schemas.microsoft.com/office/drawing/2010/main">
                                <a:noFill/>
                              </a14:hiddenFill>
                            </a:ext>
                          </a:extLst>
                        </wps:spPr>
                        <wps:bodyPr/>
                      </wps:wsp>
                      <wps:wsp>
                        <wps:cNvPr id="254" name="Line 49"/>
                        <wps:cNvCnPr/>
                        <wps:spPr bwMode="auto">
                          <a:xfrm>
                            <a:off x="107" y="1061"/>
                            <a:ext cx="0" cy="1551"/>
                          </a:xfrm>
                          <a:prstGeom prst="line">
                            <a:avLst/>
                          </a:prstGeom>
                          <a:noFill/>
                          <a:ln w="28575" cap="sq">
                            <a:solidFill>
                              <a:srgbClr val="000000"/>
                            </a:solidFill>
                            <a:round/>
                            <a:headEnd/>
                            <a:tailEnd/>
                          </a:ln>
                          <a:extLst>
                            <a:ext uri="{909E8E84-426E-40DD-AFC4-6F175D3DCCD1}">
                              <a14:hiddenFill xmlns:a14="http://schemas.microsoft.com/office/drawing/2010/main">
                                <a:noFill/>
                              </a14:hiddenFill>
                            </a:ext>
                          </a:extLst>
                        </wps:spPr>
                        <wps:bodyPr/>
                      </wps:wsp>
                      <wps:wsp>
                        <wps:cNvPr id="255" name="Line 50"/>
                        <wps:cNvCnPr/>
                        <wps:spPr bwMode="auto">
                          <a:xfrm>
                            <a:off x="1168"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51"/>
                        <wps:cNvCnPr/>
                        <wps:spPr bwMode="auto">
                          <a:xfrm>
                            <a:off x="1573"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3" name="Line 52"/>
                        <wps:cNvCnPr/>
                        <wps:spPr bwMode="auto">
                          <a:xfrm>
                            <a:off x="1996"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4" name="Line 53"/>
                        <wps:cNvCnPr/>
                        <wps:spPr bwMode="auto">
                          <a:xfrm>
                            <a:off x="2400"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5" name="Line 54"/>
                        <wps:cNvCnPr/>
                        <wps:spPr bwMode="auto">
                          <a:xfrm>
                            <a:off x="2823"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6" name="Line 55"/>
                        <wps:cNvCnPr/>
                        <wps:spPr bwMode="auto">
                          <a:xfrm>
                            <a:off x="3245"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7" name="Line 56"/>
                        <wps:cNvCnPr/>
                        <wps:spPr bwMode="auto">
                          <a:xfrm>
                            <a:off x="3641"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8" name="Line 57"/>
                        <wps:cNvCnPr/>
                        <wps:spPr bwMode="auto">
                          <a:xfrm>
                            <a:off x="4046"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9" name="Line 58"/>
                        <wps:cNvCnPr/>
                        <wps:spPr bwMode="auto">
                          <a:xfrm>
                            <a:off x="4442"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0" name="Line 59"/>
                        <wps:cNvCnPr/>
                        <wps:spPr bwMode="auto">
                          <a:xfrm>
                            <a:off x="4838"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1" name="Line 60"/>
                        <wps:cNvCnPr/>
                        <wps:spPr bwMode="auto">
                          <a:xfrm>
                            <a:off x="5233"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2" name="Line 61"/>
                        <wps:cNvCnPr/>
                        <wps:spPr bwMode="auto">
                          <a:xfrm>
                            <a:off x="5656" y="1061"/>
                            <a:ext cx="0" cy="1551"/>
                          </a:xfrm>
                          <a:prstGeom prst="line">
                            <a:avLst/>
                          </a:prstGeom>
                          <a:noFill/>
                          <a:ln w="28575" cap="sq">
                            <a:solidFill>
                              <a:srgbClr val="000000"/>
                            </a:solidFill>
                            <a:round/>
                            <a:headEnd/>
                            <a:tailEnd/>
                          </a:ln>
                          <a:extLst>
                            <a:ext uri="{909E8E84-426E-40DD-AFC4-6F175D3DCCD1}">
                              <a14:hiddenFill xmlns:a14="http://schemas.microsoft.com/office/drawing/2010/main">
                                <a:noFill/>
                              </a14:hiddenFill>
                            </a:ext>
                          </a:extLst>
                        </wps:spPr>
                        <wps:bodyPr/>
                      </wps:wsp>
                      <wps:wsp>
                        <wps:cNvPr id="43" name="Line 62"/>
                        <wps:cNvCnPr/>
                        <wps:spPr bwMode="auto">
                          <a:xfrm>
                            <a:off x="762" y="1061"/>
                            <a:ext cx="0" cy="155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5" o:spid="_x0000_s1058" style="position:absolute;left:0;text-align:left;margin-left:9.55pt;margin-top:4.35pt;width:450.55pt;height:93.5pt;z-index:251661312" coordorigin="107,1061" coordsize="5549,15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">
                <v:rect id="Rectangle 6" o:spid="_x0000_s1059" style="position:absolute;left:107;top:2104;width:655;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d/pL0A&#10;AADbAAAADwAAAGRycy9kb3ducmV2LnhtbERPTYvCMBC9L+x/CCN4W9N6EKnGsnYRxJvugtehGZuy&#10;yaQ0sdZ/bwTB2zze56zL0VkxUB9azwryWQaCuPa65UbB3+/uawkiRGSN1jMpuFOAcvP5scZC+xsf&#10;aTjFRqQQDgUqMDF2hZShNuQwzHxHnLiL7x3GBPtG6h5vKdxZOc+yhXTYcmow2FFlqP4/XZ2CcXtG&#10;6a2hC0qXHYZd/pNXVqnpZPxegYg0xrf45d7rNH8Bz1/SAXLz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Cd/pL0AAADbAAAADwAAAAAAAAAAAAAAAACYAgAAZHJzL2Rvd25yZXYu&#10;eG1sUEsFBgAAAAAEAAQA9QAAAIIDAAAAAA==&#10;" filled="f" stroked="f">
                  <v:textbox>
                    <w:txbxContent>
                      <w:p w14:paraId="685437A4" w14:textId="77777777" w:rsidR="00502940" w:rsidRPr="00D26012" w:rsidRDefault="00502940" w:rsidP="00A90D22">
                        <w:pPr>
                          <w:pStyle w:val="BodyText2"/>
                          <w:rPr>
                            <w:sz w:val="22"/>
                            <w:szCs w:val="22"/>
                          </w:rPr>
                        </w:pPr>
                        <w:r w:rsidRPr="00D26012">
                          <w:rPr>
                            <w:sz w:val="22"/>
                            <w:szCs w:val="22"/>
                          </w:rPr>
                          <w:t>No. of copies</w:t>
                        </w:r>
                      </w:p>
                    </w:txbxContent>
                  </v:textbox>
                </v:rect>
                <v:rect id="Rectangle 7" o:spid="_x0000_s1060" style="position:absolute;left:107;top:1639;width:655;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vaP70A&#10;AADbAAAADwAAAGRycy9kb3ducmV2LnhtbERPS4vCMBC+L/gfwgje1rQeVLpG2VUE8eYDvA7N2JRN&#10;JqWJtf57Iwje5uN7zmLVOys6akPtWUE+zkAQl17XXCk4n7bfcxAhImu0nknBgwKsloOvBRba3/lA&#10;3TFWIoVwKFCBibEppAylIYdh7BvixF196zAm2FZSt3hP4c7KSZZNpcOaU4PBhtaGyv/jzSno/y4o&#10;vTV0RemyfbfNN/naKjUa9r8/ICL18SN+u3c6zZ/B65d0gFw+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2vaP70AAADbAAAADwAAAAAAAAAAAAAAAACYAgAAZHJzL2Rvd25yZXYu&#10;eG1sUEsFBgAAAAAEAAQA9QAAAIIDAAAAAA==&#10;" filled="f" stroked="f">
                  <v:textbox>
                    <w:txbxContent>
                      <w:p w14:paraId="2B96DDBE" w14:textId="77777777" w:rsidR="00502940" w:rsidRPr="00D26012" w:rsidRDefault="00502940" w:rsidP="00A90D22">
                        <w:pPr>
                          <w:autoSpaceDE w:val="0"/>
                          <w:autoSpaceDN w:val="0"/>
                          <w:adjustRightInd w:val="0"/>
                          <w:jc w:val="center"/>
                          <w:rPr>
                            <w:rFonts w:ascii="Arial" w:hAnsi="Arial" w:cs="Arial"/>
                            <w:color w:val="2D0054"/>
                            <w:sz w:val="16"/>
                            <w:szCs w:val="16"/>
                          </w:rPr>
                        </w:pPr>
                        <w:r w:rsidRPr="00D26012">
                          <w:rPr>
                            <w:rFonts w:ascii="Arial" w:hAnsi="Arial" w:cs="Arial"/>
                            <w:color w:val="2D0054"/>
                            <w:sz w:val="16"/>
                            <w:szCs w:val="16"/>
                          </w:rPr>
                          <w:t>Size (</w:t>
                        </w:r>
                        <w:proofErr w:type="spellStart"/>
                        <w:r w:rsidRPr="00D26012">
                          <w:rPr>
                            <w:rFonts w:ascii="Arial" w:hAnsi="Arial" w:cs="Arial"/>
                            <w:color w:val="2D0054"/>
                            <w:sz w:val="16"/>
                            <w:szCs w:val="16"/>
                          </w:rPr>
                          <w:t>bp</w:t>
                        </w:r>
                        <w:proofErr w:type="spellEnd"/>
                        <w:r w:rsidRPr="00D26012">
                          <w:rPr>
                            <w:rFonts w:ascii="Arial" w:hAnsi="Arial" w:cs="Arial"/>
                            <w:color w:val="2D0054"/>
                            <w:sz w:val="16"/>
                            <w:szCs w:val="16"/>
                          </w:rPr>
                          <w:t>)</w:t>
                        </w:r>
                      </w:p>
                    </w:txbxContent>
                  </v:textbox>
                </v:rect>
                <v:rect id="Rectangle 8" o:spid="_x0000_s1061" style="position:absolute;left:107;top:1061;width:655;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ROTcEA&#10;AADbAAAADwAAAGRycy9kb3ducmV2LnhtbESPT2sCMRDF7wW/Qxiht5rdHqRsjeIfBPFWK/Q6bMbN&#10;YjJZNum6fnvnIHib4b157zeL1Ri8GqhPbWQD5awARVxH23Jj4Py7//gClTKyRR+ZDNwpwWo5eVtg&#10;ZeONf2g45UZJCKcKDbicu0rrVDsKmGaxIxbtEvuAWda+0bbHm4QHrz+LYq4DtiwNDjvaOqqvp/9g&#10;YNz8oY7e0QV1KI7DvtyVW2/M+3Rcf4PKNOaX+Xl9sIIvsPKLDK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0Tk3BAAAA2wAAAA8AAAAAAAAAAAAAAAAAmAIAAGRycy9kb3du&#10;cmV2LnhtbFBLBQYAAAAABAAEAPUAAACGAwAAAAA=&#10;" filled="f" stroked="f">
                  <v:textbox>
                    <w:txbxContent>
                      <w:p w14:paraId="180DA091"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MIRU</w:t>
                        </w:r>
                      </w:p>
                    </w:txbxContent>
                  </v:textbox>
                </v:rect>
                <v:rect id="Rectangle 9" o:spid="_x0000_s1062" style="position:absolute;left:5233;top:2104;width:423;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jr1r0A&#10;AADbAAAADwAAAGRycy9kb3ducmV2LnhtbERPS4vCMBC+L/gfwgje1rQeRLtG2VUE8eYDvA7N2JRN&#10;JqWJtf57Iwje5uN7zmLVOys6akPtWUE+zkAQl17XXCk4n7bfMxAhImu0nknBgwKsloOvBRba3/lA&#10;3TFWIoVwKFCBibEppAylIYdh7BvixF196zAm2FZSt3hP4c7KSZZNpcOaU4PBhtaGyv/jzSno/y4o&#10;vTV0RemyfbfNN/naKjUa9r8/ICL18SN+u3c6zZ/D65d0gFw+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bjr1r0AAADbAAAADwAAAAAAAAAAAAAAAACYAgAAZHJzL2Rvd25yZXYu&#10;eG1sUEsFBgAAAAAEAAQA9QAAAIIDAAAAAA==&#10;" filled="f" stroked="f">
                  <v:textbox>
                    <w:txbxContent>
                      <w:p w14:paraId="67F43AB9"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v:textbox>
                </v:rect>
                <v:rect id="Rectangle 10" o:spid="_x0000_s1063" style="position:absolute;left:4838;top:2104;width:395;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6I9r0A&#10;AADbAAAADwAAAGRycy9kb3ducmV2LnhtbERPTYvCMBC9L+x/CLPgbZvWg0g1LbuKIN7UBa9DMzbF&#10;ZFKaWOu/N4cFj4/3va4nZ8VIQ+g8KyiyHARx43XHrYK/8+57CSJEZI3WMyl4UoC6+vxYY6n9g480&#10;nmIrUgiHEhWYGPtSytAYchgy3xMn7uoHhzHBoZV6wEcKd1bO83whHXacGgz2tDHU3E53p2D6vaD0&#10;1tAVpcsP467YFhur1Oxr+lmBiDTFt/jfvdcK5ml9+pJ+gKxe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u6I9r0AAADbAAAADwAAAAAAAAAAAAAAAACYAgAAZHJzL2Rvd25yZXYu&#10;eG1sUEsFBgAAAAAEAAQA9QAAAIIDAAAAAA==&#10;" filled="f" stroked="f">
                  <v:textbox>
                    <w:txbxContent>
                      <w:p w14:paraId="331A648F"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v:textbox>
                </v:rect>
                <v:rect id="Rectangle 11" o:spid="_x0000_s1064" style="position:absolute;left:4442;top:2104;width:396;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tbb8A&#10;AADbAAAADwAAAGRycy9kb3ducmV2LnhtbESPS6vCMBSE94L/IRzBnaZ1IZdqFB8IF3c+wO2hOTbF&#10;5KQ0ubX+eyMIdznMzDfMct07KzpqQ+1ZQT7NQBCXXtdcKbheDpMfECEia7SeScGLAqxXw8ESC+2f&#10;fKLuHCuRIBwKVGBibAopQ2nIYZj6hjh5d986jEm2ldQtPhPcWTnLsrl0WHNaMNjQzlD5OP85Bf32&#10;htJbQ3eULjt2h3yf76xS41G/WYCI1Mf/8Lf9qxXMcvh8ST9Ar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oi1tvwAAANsAAAAPAAAAAAAAAAAAAAAAAJgCAABkcnMvZG93bnJl&#10;di54bWxQSwUGAAAAAAQABAD1AAAAhAMAAAAA&#10;" filled="f" stroked="f">
                  <v:textbox>
                    <w:txbxContent>
                      <w:p w14:paraId="409C3542"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w:t>
                        </w:r>
                      </w:p>
                    </w:txbxContent>
                  </v:textbox>
                </v:rect>
                <v:rect id="Rectangle 12" o:spid="_x0000_s1065" style="position:absolute;left:4046;top:2104;width:396;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CzGsAA&#10;AADbAAAADwAAAGRycy9kb3ducmV2LnhtbESPT4vCMBTE78J+h/AWvNm0PYh0jeK6COLNP7DXR/Ns&#10;islLaWLtfvuNIHgcZuY3zHI9OisG6kPrWUGR5SCIa69bbhRczrvZAkSIyBqtZ1LwRwHWq4/JEivt&#10;H3yk4RQbkSAcKlRgYuwqKUNtyGHIfEecvKvvHcYk+0bqHh8J7qws83wuHbacFgx2tDVU3053p2D8&#10;/kXpraErSpcfhl3xU2ytUtPPcfMFItIY3+FXe68VlCU8v6QfIF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XCzGsAAAADbAAAADwAAAAAAAAAAAAAAAACYAgAAZHJzL2Rvd25y&#10;ZXYueG1sUEsFBgAAAAAEAAQA9QAAAIUDAAAAAA==&#10;" filled="f" stroked="f">
                  <v:textbox>
                    <w:txbxContent>
                      <w:p w14:paraId="6C65BC89"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w:t>
                        </w:r>
                      </w:p>
                    </w:txbxContent>
                  </v:textbox>
                </v:rect>
                <v:rect id="Rectangle 13" o:spid="_x0000_s1066" style="position:absolute;left:3641;top:2104;width:405;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wWgcEA&#10;AADbAAAADwAAAGRycy9kb3ducmV2LnhtbESPwWrDMBBE74X8g9hAb43sBEpxrIQkxRB6axrIdbHW&#10;lom0MpZiu39fFQo9DjPzhin3s7NipCF0nhXkqwwEce11x62C61f18gYiRGSN1jMp+KYA+93iqcRC&#10;+4k/abzEViQIhwIVmBj7QspQG3IYVr4nTl7jB4cxyaGVesApwZ2V6yx7lQ47TgsGezoZqu+Xh1Mw&#10;H28ovTXUoHTZx1jl7/nJKvW8nA9bEJHm+B/+a5+1gvUG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8FoHBAAAA2wAAAA8AAAAAAAAAAAAAAAAAmAIAAGRycy9kb3du&#10;cmV2LnhtbFBLBQYAAAAABAAEAPUAAACGAwAAAAA=&#10;" filled="f" stroked="f">
                  <v:textbox>
                    <w:txbxContent>
                      <w:p w14:paraId="6723224F"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5</w:t>
                        </w:r>
                      </w:p>
                    </w:txbxContent>
                  </v:textbox>
                </v:rect>
                <v:rect id="Rectangle 14" o:spid="_x0000_s1067" style="position:absolute;left:3245;top:2104;width:396;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WO9cEA&#10;AADbAAAADwAAAGRycy9kb3ducmV2LnhtbESPwWrDMBBE74X8g9hAb43sEEpxrIQkxRB6axrIdbHW&#10;lom0MpZiu39fFQo9DjPzhin3s7NipCF0nhXkqwwEce11x62C61f18gYiRGSN1jMp+KYA+93iqcRC&#10;+4k/abzEViQIhwIVmBj7QspQG3IYVr4nTl7jB4cxyaGVesApwZ2V6yx7lQ47TgsGezoZqu+Xh1Mw&#10;H28ovTXUoHTZx1jl7/nJKvW8nA9bEJHm+B/+a5+1gvUG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VjvXBAAAA2wAAAA8AAAAAAAAAAAAAAAAAmAIAAGRycy9kb3du&#10;cmV2LnhtbFBLBQYAAAAABAAEAPUAAACGAwAAAAA=&#10;" filled="f" stroked="f">
                  <v:textbox>
                    <w:txbxContent>
                      <w:p w14:paraId="6A1391D3"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v:textbox>
                </v:rect>
                <v:rect id="Rectangle 15" o:spid="_x0000_s1068" style="position:absolute;left:2823;top:2104;width:422;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krbsEA&#10;AADbAAAADwAAAGRycy9kb3ducmV2LnhtbESPwWrDMBBE74X8g9hAb43sQEpxrIQkxRB6axrIdbHW&#10;lom0MpZiu39fFQo9DjPzhin3s7NipCF0nhXkqwwEce11x62C61f18gYiRGSN1jMp+KYA+93iqcRC&#10;+4k/abzEViQIhwIVmBj7QspQG3IYVr4nTl7jB4cxyaGVesApwZ2V6yx7lQ47TgsGezoZqu+Xh1Mw&#10;H28ovTXUoHTZx1jl7/nJKvW8nA9bEJHm+B/+a5+1gvUG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ZK27BAAAA2wAAAA8AAAAAAAAAAAAAAAAAmAIAAGRycy9kb3du&#10;cmV2LnhtbFBLBQYAAAAABAAEAPUAAACGAwAAAAA=&#10;" filled="f" stroked="f">
                  <v:textbox>
                    <w:txbxContent>
                      <w:p w14:paraId="7F477B85"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4</w:t>
                        </w:r>
                      </w:p>
                    </w:txbxContent>
                  </v:textbox>
                </v:rect>
                <v:rect id="Rectangle 16" o:spid="_x0000_s1069" style="position:absolute;left:2400;top:2104;width:423;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u1GcAA&#10;AADbAAAADwAAAGRycy9kb3ducmV2LnhtbESPT4vCMBTE78J+h/AWvGlaDyJdY9EuguzNP+D10Tyb&#10;sslLabK1fvuNIHgcZuY3zLocnRUD9aH1rCCfZyCIa69bbhRczvvZCkSIyBqtZ1LwoADl5mOyxkL7&#10;Ox9pOMVGJAiHAhWYGLtCylAbchjmviNO3s33DmOSfSN1j/cEd1YusmwpHbacFgx2VBmqf09/TsG4&#10;u6L01tANpct+hn3+nVdWqennuP0CEWmM7/CrfdAKFkt4fkk/QG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ku1GcAAAADbAAAADwAAAAAAAAAAAAAAAACYAgAAZHJzL2Rvd25y&#10;ZXYueG1sUEsFBgAAAAAEAAQA9QAAAIUDAAAAAA==&#10;" filled="f" stroked="f">
                  <v:textbox>
                    <w:txbxContent>
                      <w:p w14:paraId="50EA0533"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w:t>
                        </w:r>
                      </w:p>
                    </w:txbxContent>
                  </v:textbox>
                </v:rect>
                <v:rect id="Rectangle 17" o:spid="_x0000_s1070" style="position:absolute;left:1996;top:2104;width:404;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cQgsEA&#10;AADbAAAADwAAAGRycy9kb3ducmV2LnhtbESPwWrDMBBE74X8g9hAb43sHNLiWAlJiiH01jSQ62Kt&#10;LRNpZSzFdv++KhR6HGbmDVPuZ2fFSEPoPCvIVxkI4trrjlsF16/q5Q1EiMgarWdS8E0B9rvFU4mF&#10;9hN/0niJrUgQDgUqMDH2hZShNuQwrHxPnLzGDw5jkkMr9YBTgjsr11m2kQ47TgsGezoZqu+Xh1Mw&#10;H28ovTXUoHTZx1jl7/nJKvW8nA9bEJHm+B/+a5+1gvUr/H5JP0D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HEILBAAAA2wAAAA8AAAAAAAAAAAAAAAAAmAIAAGRycy9kb3du&#10;cmV2LnhtbFBLBQYAAAAABAAEAPUAAACGAwAAAAA=&#10;" filled="f" stroked="f">
                  <v:textbox>
                    <w:txbxContent>
                      <w:p w14:paraId="0880EEDA"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v:textbox>
                </v:rect>
                <v:rect id="Rectangle 18" o:spid="_x0000_s1071" style="position:absolute;left:1573;top:2104;width:423;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iE8L0A&#10;AADbAAAADwAAAGRycy9kb3ducmV2LnhtbERPTYvCMBC9L+x/CLPgbZvWg0g1LbuKIN7UBa9DMzbF&#10;ZFKaWOu/N4cFj4/3va4nZ8VIQ+g8KyiyHARx43XHrYK/8+57CSJEZI3WMyl4UoC6+vxYY6n9g480&#10;nmIrUgiHEhWYGPtSytAYchgy3xMn7uoHhzHBoZV6wEcKd1bO83whHXacGgz2tDHU3E53p2D6vaD0&#10;1tAVpcsP467YFhur1Oxr+lmBiDTFt/jfvdcK5mls+pJ+gKxe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JiE8L0AAADbAAAADwAAAAAAAAAAAAAAAACYAgAAZHJzL2Rvd25yZXYu&#10;eG1sUEsFBgAAAAAEAAQA9QAAAIIDAAAAAA==&#10;" filled="f" stroked="f">
                  <v:textbox>
                    <w:txbxContent>
                      <w:p w14:paraId="2832BD61"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v:textbox>
                </v:rect>
                <v:rect id="Rectangle 19" o:spid="_x0000_s1072" style="position:absolute;left:1168;top:2104;width:405;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Qha8EA&#10;AADbAAAADwAAAGRycy9kb3ducmV2LnhtbESPwWrDMBBE74X8g9hAb43sHELrWAlJiiH01jSQ62Kt&#10;LRNpZSzFdv++KhR6HGbmDVPuZ2fFSEPoPCvIVxkI4trrjlsF16/q5RVEiMgarWdS8E0B9rvFU4mF&#10;9hN/0niJrUgQDgUqMDH2hZShNuQwrHxPnLzGDw5jkkMr9YBTgjsr11m2kQ47TgsGezoZqu+Xh1Mw&#10;H28ovTXUoHTZx1jl7/nJKvW8nA9bEJHm+B/+a5+1gvUb/H5JP0D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UIWvBAAAA2wAAAA8AAAAAAAAAAAAAAAAAmAIAAGRycy9kb3du&#10;cmV2LnhtbFBLBQYAAAAABAAEAPUAAACGAwAAAAA=&#10;" filled="f" stroked="f">
                  <v:textbox>
                    <w:txbxContent>
                      <w:p w14:paraId="09C15339"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w:t>
                        </w:r>
                      </w:p>
                    </w:txbxContent>
                  </v:textbox>
                </v:rect>
                <v:rect id="Rectangle 20" o:spid="_x0000_s1073" style="position:absolute;left:762;top:2104;width:406;height: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ceK70A&#10;AADbAAAADwAAAGRycy9kb3ducmV2LnhtbERPz2vCMBS+D/wfwhN2W9NuMKQ2ijqE4W0qeH00z6aY&#10;vJQk1vrfL4fBjh/f72Y9OStGCrH3rKAqShDErdc9dwrOp/3bAkRMyBqtZ1LwpAjr1eylwVr7B//Q&#10;eEydyCEca1RgUhpqKWNryGEs/ECcuasPDlOGoZM64COHOyvfy/JTOuw5NxgcaGeovR3vTsG0vaD0&#10;1tAVpSsP4776qnZWqdf5tFmCSDSlf/Gf+1sr+Mjr85f8A+T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zceK70AAADbAAAADwAAAAAAAAAAAAAAAACYAgAAZHJzL2Rvd25yZXYu&#10;eG1sUEsFBgAAAAAEAAQA9QAAAIIDAAAAAA==&#10;" filled="f" stroked="f">
                  <v:textbox>
                    <w:txbxContent>
                      <w:p w14:paraId="67D45BF8"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w:t>
                        </w:r>
                      </w:p>
                    </w:txbxContent>
                  </v:textbox>
                </v:rect>
                <v:rect id="Rectangle 21" o:spid="_x0000_s1074" style="position:absolute;left:5233;top:1639;width:423;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u7sMEA&#10;AADbAAAADwAAAGRycy9kb3ducmV2LnhtbESPwWrDMBBE74X8g9hAb43sFEJwo4TWwVByi1vodbE2&#10;lqm0MpZiO39fBQI9DjPzhtkdZmfFSEPoPCvIVxkI4sbrjlsF31/VyxZEiMgarWdScKMAh/3iaYeF&#10;9hOfaaxjKxKEQ4EKTIx9IWVoDDkMK98TJ+/iB4cxyaGVesApwZ2V6yzbSIcdpwWDPZWGmt/66hTM&#10;Hz8ovTV0Qemy01jlx7y0Sj0v5/c3EJHm+B9+tD+1gtcc7l/SD5D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7u7DBAAAA2wAAAA8AAAAAAAAAAAAAAAAAmAIAAGRycy9kb3du&#10;cmV2LnhtbFBLBQYAAAAABAAEAPUAAACGAwAAAAA=&#10;" filled="f" stroked="f">
                  <v:textbox>
                    <w:txbxContent>
                      <w:p w14:paraId="1F587737"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220</w:t>
                        </w:r>
                      </w:p>
                    </w:txbxContent>
                  </v:textbox>
                </v:rect>
                <v:rect id="Rectangle 22" o:spid="_x0000_s1075" style="position:absolute;left:4838;top:1639;width:395;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j7+MEA&#10;AADcAAAADwAAAGRycy9kb3ducmV2LnhtbESPW4vCMBSE34X9D+EI+6ZpyyLSNYoXhMU3L7Cvh+bY&#10;FJOT0mRr/fcbQfBxmJlvmMVqcFb01IXGs4J8moEgrrxuuFZwOe8ncxAhImu0nknBgwKslh+jBZba&#10;3/lI/SnWIkE4lKjAxNiWUobKkMMw9S1x8q6+cxiT7GqpO7wnuLOyyLKZdNhwWjDY0tZQdTv9OQXD&#10;5helt4auKF126Pf5Lt9apT7Hw/obRKQhvsOv9o9WUBRf8Dy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io+/jBAAAA3AAAAA8AAAAAAAAAAAAAAAAAmAIAAGRycy9kb3du&#10;cmV2LnhtbFBLBQYAAAAABAAEAPUAAACGAwAAAAA=&#10;" filled="f" stroked="f">
                  <v:textbox>
                    <w:txbxContent>
                      <w:p w14:paraId="470365CF"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226</w:t>
                        </w:r>
                      </w:p>
                    </w:txbxContent>
                  </v:textbox>
                </v:rect>
                <v:rect id="Rectangle 23" o:spid="_x0000_s1076" style="position:absolute;left:4442;top:1639;width:396;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Xx/b4A&#10;AADcAAAADwAAAGRycy9kb3ducmV2LnhtbERPy4rCMBTdC/MP4Q6407RdDNIxFu0gyOx8gNtLc23K&#10;JDelydT692YhuDyc97qanBUjDaHzrCBfZiCIG687bhVczvvFCkSIyBqtZ1LwoADV5mO2xlL7Ox9p&#10;PMVWpBAOJSowMfallKEx5DAsfU+cuJsfHMYEh1bqAe8p3FlZZNmXdNhxajDYU22o+Tv9OwXT7orS&#10;W0M3lC77Hff5T15bpeaf0/YbRKQpvsUv90ErKIq0Np1JR0Bun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nl8f2+AAAA3AAAAA8AAAAAAAAAAAAAAAAAmAIAAGRycy9kb3ducmV2&#10;LnhtbFBLBQYAAAAABAAEAPUAAACDAwAAAAA=&#10;" filled="f" stroked="f">
                  <v:textbox>
                    <w:txbxContent>
                      <w:p w14:paraId="1A3FADB9"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264</w:t>
                        </w:r>
                      </w:p>
                    </w:txbxContent>
                  </v:textbox>
                </v:rect>
                <v:rect id="Rectangle 24" o:spid="_x0000_s1077" style="position:absolute;left:4046;top:1639;width:396;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lUZsEA&#10;AADcAAAADwAAAGRycy9kb3ducmV2LnhtbESPzYvCMBTE78L+D+EJe9O0PSzaNYofCIs3P2Cvj+bZ&#10;FJOX0mRr/e83guBxmJnfMIvV4KzoqQuNZwX5NANBXHndcK3gct5PZiBCRNZoPZOCBwVYLT9GCyy1&#10;v/OR+lOsRYJwKFGBibEtpQyVIYdh6lvi5F195zAm2dVSd3hPcGdlkWVf0mHDacFgS1tD1e305xQM&#10;m1+U3hq6onTZod/nu3xrlfocD+tvEJGG+A6/2j9aQVHM4XkmHQ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apVGbBAAAA3AAAAA8AAAAAAAAAAAAAAAAAmAIAAGRycy9kb3du&#10;cmV2LnhtbFBLBQYAAAAABAAEAPUAAACGAwAAAAA=&#10;" filled="f" stroked="f">
                  <v:textbox>
                    <w:txbxContent>
                      <w:p w14:paraId="2C50C855"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226</w:t>
                        </w:r>
                      </w:p>
                    </w:txbxContent>
                  </v:textbox>
                </v:rect>
                <v:rect id="Rectangle 25" o:spid="_x0000_s1078" style="position:absolute;left:3641;top:1639;width:405;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prJr4A&#10;AADcAAAADwAAAGRycy9kb3ducmV2LnhtbERPTYvCMBC9C/6HMIK3Na2CLF1j2a0I4k1X8Do0Y1M2&#10;mZQm1vrvzWHB4+N9b8rRWTFQH1rPCvJFBoK49rrlRsHld//xCSJEZI3WMyl4UoByO51ssND+wSca&#10;zrERKYRDgQpMjF0hZagNOQwL3xEn7uZ7hzHBvpG6x0cKd1Yus2wtHbacGgx2VBmq/853p2D8uaL0&#10;1tANpcuOwz7f5ZVVaj4bv79ARBrjW/zvPmgFy1Wan86kIyC3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JKaya+AAAA3AAAAA8AAAAAAAAAAAAAAAAAmAIAAGRycy9kb3ducmV2&#10;LnhtbFBLBQYAAAAABAAEAPUAAACDAwAAAAA=&#10;" filled="f" stroked="f">
                  <v:textbox>
                    <w:txbxContent>
                      <w:p w14:paraId="639C8F3E"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303</w:t>
                        </w:r>
                      </w:p>
                    </w:txbxContent>
                  </v:textbox>
                </v:rect>
                <v:rect id="Rectangle 26" o:spid="_x0000_s1079" style="position:absolute;left:3245;top:1639;width:396;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bOvcEA&#10;AADcAAAADwAAAGRycy9kb3ducmV2LnhtbESPT4vCMBTE78J+h/AWvNm0Loh0jeIqwuLNP7DXR/Ns&#10;islLabK1fnsjCB6HmfkNs1gNzoqeutB4VlBkOQjiyuuGawXn024yBxEiskbrmRTcKcBq+TFaYKn9&#10;jQ/UH2MtEoRDiQpMjG0pZagMOQyZb4mTd/Gdw5hkV0vd4S3BnZXTPJ9Jhw2nBYMtbQxV1+O/UzD8&#10;/KH01tAFpcv3/a7YFhur1PhzWH+DiDTEd/jV/tUKpl8FPM+kIy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0Gzr3BAAAA3AAAAA8AAAAAAAAAAAAAAAAAmAIAAGRycy9kb3du&#10;cmV2LnhtbFBLBQYAAAAABAAEAPUAAACGAwAAAAA=&#10;" filled="f" stroked="f">
                  <v:textbox>
                    <w:txbxContent>
                      <w:p w14:paraId="3AD73B9C"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414</w:t>
                        </w:r>
                      </w:p>
                    </w:txbxContent>
                  </v:textbox>
                </v:rect>
                <v:rect id="Rectangle 27" o:spid="_x0000_s1080" style="position:absolute;left:2823;top:1639;width:422;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RQysEA&#10;AADcAAAADwAAAGRycy9kb3ducmV2LnhtbESPW4vCMBSE34X9D+EI+6ZpuyDSNYoXhMU3L7Cvh+bY&#10;FJOT0mRr/fcbQfBxmJlvmMVqcFb01IXGs4J8moEgrrxuuFZwOe8ncxAhImu0nknBgwKslh+jBZba&#10;3/lI/SnWIkE4lKjAxNiWUobKkMMw9S1x8q6+cxiT7GqpO7wnuLOyyLKZdNhwWjDY0tZQdTv9OQXD&#10;5helt4auKF126Pf5Lt9apT7Hw/obRKQhvsOv9o9WUHwV8Dy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3UUMrBAAAA3AAAAA8AAAAAAAAAAAAAAAAAmAIAAGRycy9kb3du&#10;cmV2LnhtbFBLBQYAAAAABAAEAPUAAACGAwAAAAA=&#10;" filled="f" stroked="f">
                  <v:textbox>
                    <w:txbxContent>
                      <w:p w14:paraId="74BCEBEB"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287</w:t>
                        </w:r>
                      </w:p>
                    </w:txbxContent>
                  </v:textbox>
                </v:rect>
                <v:rect id="Rectangle 28" o:spid="_x0000_s1081" style="position:absolute;left:2400;top:1639;width:423;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j1UcEA&#10;AADcAAAADwAAAGRycy9kb3ducmV2LnhtbESPT4vCMBTE78J+h/AW9mbTKoh0jaIugnjzD3h9NM+m&#10;bPJSmmyt334jCB6HmfkNs1gNzoqeutB4VlBkOQjiyuuGawWX8248BxEiskbrmRQ8KMBq+TFaYKn9&#10;nY/Un2ItEoRDiQpMjG0pZagMOQyZb4mTd/Odw5hkV0vd4T3BnZWTPJ9Jhw2nBYMtbQ1Vv6c/p2DY&#10;XFF6a+iG0uWHflf8FFur1NfnsP4GEWmI7/CrvdcKJtMpPM+kIyC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Y9VHBAAAA3AAAAA8AAAAAAAAAAAAAAAAAmAIAAGRycy9kb3du&#10;cmV2LnhtbFBLBQYAAAAABAAEAPUAAACGAwAAAAA=&#10;" filled="f" stroked="f">
                  <v:textbox>
                    <w:txbxContent>
                      <w:p w14:paraId="16BC0428"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365</w:t>
                        </w:r>
                      </w:p>
                    </w:txbxContent>
                  </v:textbox>
                </v:rect>
                <v:rect id="Rectangle 29" o:spid="_x0000_s1082" style="position:absolute;left:1996;top:1639;width:404;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FtJcIA&#10;AADcAAAADwAAAGRycy9kb3ducmV2LnhtbESPwWrDMBBE74X8g9hAbo3spJTgRAmJi6H0VreQ62Jt&#10;LBNpZSzVdv++KhR6HGbmDXM4zc6KkYbQeVaQrzMQxI3XHbcKPj+qxx2IEJE1Ws+k4JsCnI6LhwMW&#10;2k/8TmMdW5EgHApUYGLsCylDY8hhWPueOHk3PziMSQ6t1ANOCe6s3GTZs3TYcVow2FNpqLnXX07B&#10;fLmi9NbQDaXL3sYqf8lLq9RqOZ/3ICLN8T/8137VCjbbJ/g9k46AP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cW0lwgAAANwAAAAPAAAAAAAAAAAAAAAAAJgCAABkcnMvZG93&#10;bnJldi54bWxQSwUGAAAAAAQABAD1AAAAhwMAAAAA&#10;" filled="f" stroked="f">
                  <v:textbox>
                    <w:txbxContent>
                      <w:p w14:paraId="5F0467CC"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168</w:t>
                        </w:r>
                      </w:p>
                    </w:txbxContent>
                  </v:textbox>
                </v:rect>
                <v:rect id="Rectangle 30" o:spid="_x0000_s1083" style="position:absolute;left:1573;top:1639;width:423;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3IvsIA&#10;AADcAAAADwAAAGRycy9kb3ducmV2LnhtbESPwWrDMBBE74X8g9hAbo3shJbgRAmJi6H0VreQ62Jt&#10;LBNpZSzVdv++KhR6HGbmDXM4zc6KkYbQeVaQrzMQxI3XHbcKPj+qxx2IEJE1Ws+k4JsCnI6LhwMW&#10;2k/8TmMdW5EgHApUYGLsCylDY8hhWPueOHk3PziMSQ6t1ANOCe6s3GTZs3TYcVow2FNpqLnXX07B&#10;fLmi9NbQDaXL3sYqf8lLq9RqOZ/3ICLN8T/8137VCjbbJ/g9k46AP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Pci+wgAAANwAAAAPAAAAAAAAAAAAAAAAAJgCAABkcnMvZG93&#10;bnJldi54bWxQSwUGAAAAAAQABAD1AAAAhwMAAAAA&#10;" filled="f" stroked="f">
                  <v:textbox>
                    <w:txbxContent>
                      <w:p w14:paraId="22BA3306"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201</w:t>
                        </w:r>
                      </w:p>
                    </w:txbxContent>
                  </v:textbox>
                </v:rect>
                <v:rect id="Rectangle 31" o:spid="_x0000_s1084" style="position:absolute;left:1168;top:1639;width:405;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9WycEA&#10;AADcAAAADwAAAGRycy9kb3ducmV2LnhtbESPT4vCMBTE78J+h/AW9mbTuiDSNYq6COLNP+D10Tyb&#10;sslLabK1fnsjCB6HmfkNM18OzoqeutB4VlBkOQjiyuuGawXn03Y8AxEiskbrmRTcKcBy8TGaY6n9&#10;jQ/UH2MtEoRDiQpMjG0pZagMOQyZb4mTd/Wdw5hkV0vd4S3BnZWTPJ9Khw2nBYMtbQxVf8d/p2BY&#10;X1B6a+iK0uX7flv8Fhur1NfnsPoBEWmI7/CrvdMKJt9TeJ5JR0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vVsnBAAAA3AAAAA8AAAAAAAAAAAAAAAAAmAIAAGRycy9kb3du&#10;cmV2LnhtbFBLBQYAAAAABAAEAPUAAACGAwAAAAA=&#10;" filled="f" stroked="f">
                  <v:textbox>
                    <w:txbxContent>
                      <w:p w14:paraId="40689361"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332</w:t>
                        </w:r>
                      </w:p>
                    </w:txbxContent>
                  </v:textbox>
                </v:rect>
                <v:rect id="Rectangle 32" o:spid="_x0000_s1085" style="position:absolute;left:762;top:1639;width:406;height:4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PzUsIA&#10;AADcAAAADwAAAGRycy9kb3ducmV2LnhtbESPwWrDMBBE74X8g9hAbo3sBNrgRAmJi6H0VreQ62Jt&#10;LBNpZSzVdv++KhR6HGbmDXM4zc6KkYbQeVaQrzMQxI3XHbcKPj+qxx2IEJE1Ws+k4JsCnI6LhwMW&#10;2k/8TmMdW5EgHApUYGLsCylDY8hhWPueOHk3PziMSQ6t1ANOCe6s3GTZk3TYcVow2FNpqLnXX07B&#10;fLmi9NbQDaXL3sYqf8lLq9RqOZ/3ICLN8T/8137VCjbbZ/g9k46AP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o/NSwgAAANwAAAAPAAAAAAAAAAAAAAAAAJgCAABkcnMvZG93&#10;bnJldi54bWxQSwUGAAAAAAQABAD1AAAAhwMAAAAA&#10;" filled="f" stroked="f">
                  <v:textbox>
                    <w:txbxContent>
                      <w:p w14:paraId="785A12CE"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283</w:t>
                        </w:r>
                      </w:p>
                    </w:txbxContent>
                  </v:textbox>
                </v:rect>
                <v:rect id="Rectangle 33" o:spid="_x0000_s1086" style="position:absolute;left:5233;top:1061;width:423;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xnIL4A&#10;AADcAAAADwAAAGRycy9kb3ducmV2LnhtbERPTYvCMBC9C/6HMIK3Na2CLF1j2a0I4k1X8Do0Y1M2&#10;mZQm1vrvzWHB4+N9b8rRWTFQH1rPCvJFBoK49rrlRsHld//xCSJEZI3WMyl4UoByO51ssND+wSca&#10;zrERKYRDgQpMjF0hZagNOQwL3xEn7uZ7hzHBvpG6x0cKd1Yus2wtHbacGgx2VBmq/853p2D8uaL0&#10;1tANpcuOwz7f5ZVVaj4bv79ARBrjW/zvPmgFy1Vam86kIyC3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w8ZyC+AAAA3AAAAA8AAAAAAAAAAAAAAAAAmAIAAGRycy9kb3ducmV2&#10;LnhtbFBLBQYAAAAABAAEAPUAAACDAwAAAAA=&#10;" filled="f" stroked="f">
                  <v:textbox>
                    <w:txbxContent>
                      <w:p w14:paraId="686B1E57"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40</w:t>
                        </w:r>
                      </w:p>
                    </w:txbxContent>
                  </v:textbox>
                </v:rect>
                <v:rect id="Rectangle 34" o:spid="_x0000_s1087" style="position:absolute;left:4838;top:1061;width:395;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DCu8IA&#10;AADcAAAADwAAAGRycy9kb3ducmV2LnhtbESPwWrDMBBE74X8g9hAbo3sBErjRAmJi6H0VreQ62Jt&#10;LBNpZSzVdv++KhR6HGbmDXM4zc6KkYbQeVaQrzMQxI3XHbcKPj+qx2cQISJrtJ5JwTcFOB0XDwcs&#10;tJ/4ncY6tiJBOBSowMTYF1KGxpDDsPY9cfJufnAYkxxaqQecEtxZucmyJ+mw47RgsKfSUHOvv5yC&#10;+XJF6a2hG0qXvY1V/pKXVqnVcj7vQUSa43/4r/2qFWy2O/g9k46AP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cMK7wgAAANwAAAAPAAAAAAAAAAAAAAAAAJgCAABkcnMvZG93&#10;bnJldi54bWxQSwUGAAAAAAQABAD1AAAAhwMAAAAA&#10;" filled="f" stroked="f">
                  <v:textbox>
                    <w:txbxContent>
                      <w:p w14:paraId="43AAD035"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39</w:t>
                        </w:r>
                      </w:p>
                    </w:txbxContent>
                  </v:textbox>
                </v:rect>
                <v:rect id="Rectangle 35" o:spid="_x0000_s1088" style="position:absolute;left:4442;top:1061;width:396;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wYW74A&#10;AADcAAAADwAAAGRycy9kb3ducmV2LnhtbERPTYvCMBC9C/6HMIK3Na2ILF1j2a0I4k1X8Do0Y1M2&#10;mZQm1vrvzWHB4+N9b8rRWTFQH1rPCvJFBoK49rrlRsHld//xCSJEZI3WMyl4UoByO51ssND+wSca&#10;zrERKYRDgQpMjF0hZagNOQwL3xEn7uZ7hzHBvpG6x0cKd1Yus2wtHbacGgx2VBmq/853p2D8uaL0&#10;1tANpcuOwz7f5ZVVaj4bv79ARBrjW/zvPmgFy1Wan86kIyC3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pMGFu+AAAA3AAAAA8AAAAAAAAAAAAAAAAAmAIAAGRycy9kb3ducmV2&#10;LnhtbFBLBQYAAAAABAAEAPUAAACDAwAAAAA=&#10;" filled="f" stroked="f">
                  <v:textbox>
                    <w:txbxContent>
                      <w:p w14:paraId="75E32893"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31</w:t>
                        </w:r>
                      </w:p>
                    </w:txbxContent>
                  </v:textbox>
                </v:rect>
                <v:rect id="Rectangle 36" o:spid="_x0000_s1089" style="position:absolute;left:4046;top:1061;width:396;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C9wMEA&#10;AADcAAAADwAAAGRycy9kb3ducmV2LnhtbESPT4vCMBTE78J+h/AWvNm0soh0jeIqwuLNP7DXR/Ns&#10;islLabK1fnsjCB6HmfkNs1gNzoqeutB4VlBkOQjiyuuGawXn024yBxEiskbrmRTcKcBq+TFaYKn9&#10;jQ/UH2MtEoRDiQpMjG0pZagMOQyZb4mTd/Gdw5hkV0vd4S3BnZXTPJ9Jhw2nBYMtbQxV1+O/UzD8&#10;/KH01tAFpcv3/a7YFhur1PhzWH+DiDTEd/jV/tUKpl8FPM+kIy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AvcDBAAAA3AAAAA8AAAAAAAAAAAAAAAAAmAIAAGRycy9kb3du&#10;cmV2LnhtbFBLBQYAAAAABAAEAPUAAACGAwAAAAA=&#10;" filled="f" stroked="f">
                  <v:textbox>
                    <w:txbxContent>
                      <w:p w14:paraId="45EC7D81"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27</w:t>
                        </w:r>
                      </w:p>
                    </w:txbxContent>
                  </v:textbox>
                </v:rect>
                <v:rect id="Rectangle 37" o:spid="_x0000_s1090" style="position:absolute;left:3641;top:1061;width:405;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Ijt8EA&#10;AADcAAAADwAAAGRycy9kb3ducmV2LnhtbESPW4vCMBSE34X9D+EI+6ZpyyLSNYoXhMU3L7Cvh+bY&#10;FJOT0mRr/fcbQfBxmJlvmMVqcFb01IXGs4J8moEgrrxuuFZwOe8ncxAhImu0nknBgwKslh+jBZba&#10;3/lI/SnWIkE4lKjAxNiWUobKkMMw9S1x8q6+cxiT7GqpO7wnuLOyyLKZdNhwWjDY0tZQdTv9OQXD&#10;5helt4auKF126Pf5Lt9apT7Hw/obRKQhvsOv9o9WUHwV8DyTjo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SI7fBAAAA3AAAAA8AAAAAAAAAAAAAAAAAmAIAAGRycy9kb3du&#10;cmV2LnhtbFBLBQYAAAAABAAEAPUAAACGAwAAAAA=&#10;" filled="f" stroked="f">
                  <v:textbox>
                    <w:txbxContent>
                      <w:p w14:paraId="7DF44DF3"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26</w:t>
                        </w:r>
                      </w:p>
                    </w:txbxContent>
                  </v:textbox>
                </v:rect>
                <v:rect id="Rectangle 38" o:spid="_x0000_s1091" style="position:absolute;left:3245;top:1061;width:396;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6GLMIA&#10;AADcAAAADwAAAGRycy9kb3ducmV2LnhtbESPwWrDMBBE74X8g9hAbo3spJTgRAmJi6H0VreQ62Jt&#10;LBNpZSzVdv++KhR6HGbmDXM4zc6KkYbQeVaQrzMQxI3XHbcKPj+qxx2IEJE1Ws+k4JsCnI6LhwMW&#10;2k/8TmMdW5EgHApUYGLsCylDY8hhWPueOHk3PziMSQ6t1ANOCe6s3GTZs3TYcVow2FNpqLnXX07B&#10;fLmi9NbQDaXL3sYqf8lLq9RqOZ/3ICLN8T/8137VCjZPW/g9k46AP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oYswgAAANwAAAAPAAAAAAAAAAAAAAAAAJgCAABkcnMvZG93&#10;bnJldi54bWxQSwUGAAAAAAQABAD1AAAAhwMAAAAA&#10;" filled="f" stroked="f">
                  <v:textbox>
                    <w:txbxContent>
                      <w:p w14:paraId="03D4B5C0"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24</w:t>
                        </w:r>
                      </w:p>
                    </w:txbxContent>
                  </v:textbox>
                </v:rect>
                <v:rect id="Rectangle 39" o:spid="_x0000_s1092" style="position:absolute;left:2823;top:1061;width:422;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ceWMEA&#10;AADcAAAADwAAAGRycy9kb3ducmV2LnhtbESPT4vCMBTE78J+h/AW9mbTioh0jaIugnjzD3h9NM+m&#10;bPJSmmyt334jCB6HmfkNs1gNzoqeutB4VlBkOQjiyuuGawWX8248BxEiskbrmRQ8KMBq+TFaYKn9&#10;nY/Un2ItEoRDiQpMjG0pZagMOQyZb4mTd/Odw5hkV0vd4T3BnZWTPJ9Jhw2nBYMtbQ1Vv6c/p2DY&#10;XFF6a+iG0uWHflf8FFur1NfnsP4GEWmI7/CrvdcKJtMpPM+kIyC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3HljBAAAA3AAAAA8AAAAAAAAAAAAAAAAAmAIAAGRycy9kb3du&#10;cmV2LnhtbFBLBQYAAAAABAAEAPUAAACGAwAAAAA=&#10;" filled="f" stroked="f">
                  <v:textbox>
                    <w:txbxContent>
                      <w:p w14:paraId="3915A55A"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23</w:t>
                        </w:r>
                      </w:p>
                    </w:txbxContent>
                  </v:textbox>
                </v:rect>
                <v:rect id="Rectangle 40" o:spid="_x0000_s1093" style="position:absolute;left:2400;top:1061;width:423;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u7w8IA&#10;AADcAAAADwAAAGRycy9kb3ducmV2LnhtbESPwWrDMBBE74X8g9hAbo3skJbgRAmJi6H0VreQ62Jt&#10;LBNpZSzVdv++KhR6HGbmDXM4zc6KkYbQeVaQrzMQxI3XHbcKPj+qxx2IEJE1Ws+k4JsCnI6LhwMW&#10;2k/8TmMdW5EgHApUYGLsCylDY8hhWPueOHk3PziMSQ6t1ANOCe6s3GTZs3TYcVow2FNpqLnXX07B&#10;fLmi9NbQDaXL3sYqf8lLq9RqOZ/3ICLN8T/8137VCjbbJ/g9k46AP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O7vDwgAAANwAAAAPAAAAAAAAAAAAAAAAAJgCAABkcnMvZG93&#10;bnJldi54bWxQSwUGAAAAAAQABAD1AAAAhwMAAAAA&#10;" filled="f" stroked="f">
                  <v:textbox>
                    <w:txbxContent>
                      <w:p w14:paraId="4573F6DD"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20</w:t>
                        </w:r>
                      </w:p>
                    </w:txbxContent>
                  </v:textbox>
                </v:rect>
                <v:rect id="Rectangle 41" o:spid="_x0000_s1094" style="position:absolute;left:1996;top:1061;width:404;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ltMEA&#10;AADcAAAADwAAAGRycy9kb3ducmV2LnhtbESPT4vCMBTE78J+h/AW9mbTyiLSNYq6COLNP+D10Tyb&#10;sslLabK1fnsjCB6HmfkNM18OzoqeutB4VlBkOQjiyuuGawXn03Y8AxEiskbrmRTcKcBy8TGaY6n9&#10;jQ/UH2MtEoRDiQpMjG0pZagMOQyZb4mTd/Wdw5hkV0vd4S3BnZWTPJ9Khw2nBYMtbQxVf8d/p2BY&#10;X1B6a+iK0uX7flv8Fhur1NfnsPoBEWmI7/CrvdMKJt9TeJ5JR0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pJbTBAAAA3AAAAA8AAAAAAAAAAAAAAAAAmAIAAGRycy9kb3du&#10;cmV2LnhtbFBLBQYAAAAABAAEAPUAAACGAwAAAAA=&#10;" filled="f" stroked="f">
                  <v:textbox>
                    <w:txbxContent>
                      <w:p w14:paraId="7A928E90"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16</w:t>
                        </w:r>
                      </w:p>
                    </w:txbxContent>
                  </v:textbox>
                </v:rect>
                <v:rect id="Rectangle 42" o:spid="_x0000_s1095" style="position:absolute;left:1573;top:1061;width:423;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WAL8IA&#10;AADcAAAADwAAAGRycy9kb3ducmV2LnhtbESPwWrDMBBE74X8g9hAbo3sENrgRAmJi6H0VreQ62Jt&#10;LBNpZSzVdv++KhR6HGbmDXM4zc6KkYbQeVaQrzMQxI3XHbcKPj+qxx2IEJE1Ws+k4JsCnI6LhwMW&#10;2k/8TmMdW5EgHApUYGLsCylDY8hhWPueOHk3PziMSQ6t1ANOCe6s3GTZk3TYcVow2FNpqLnXX07B&#10;fLmi9NbQDaXL3sYqf8lLq9RqOZ/3ICLN8T/8137VCjbbZ/g9k46AP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pYAvwgAAANwAAAAPAAAAAAAAAAAAAAAAAJgCAABkcnMvZG93&#10;bnJldi54bWxQSwUGAAAAAAQABAD1AAAAhwMAAAAA&#10;" filled="f" stroked="f">
                  <v:textbox>
                    <w:txbxContent>
                      <w:p w14:paraId="7A873C02"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10</w:t>
                        </w:r>
                      </w:p>
                    </w:txbxContent>
                  </v:textbox>
                </v:rect>
                <v:rect id="Rectangle 43" o:spid="_x0000_s1096" style="position:absolute;left:1168;top:1061;width:405;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oUXb4A&#10;AADcAAAADwAAAGRycy9kb3ducmV2LnhtbERPTYvCMBC9C/6HMIK3Na2ILF1j2a0I4k1X8Do0Y1M2&#10;mZQm1vrvzWHB4+N9b8rRWTFQH1rPCvJFBoK49rrlRsHld//xCSJEZI3WMyl4UoByO51ssND+wSca&#10;zrERKYRDgQpMjF0hZagNOQwL3xEn7uZ7hzHBvpG6x0cKd1Yus2wtHbacGgx2VBmq/853p2D8uaL0&#10;1tANpcuOwz7f5ZVVaj4bv79ARBrjW/zvPmgFy1Vam86kIyC3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Q6FF2+AAAA3AAAAA8AAAAAAAAAAAAAAAAAmAIAAGRycy9kb3ducmV2&#10;LnhtbFBLBQYAAAAABAAEAPUAAACDAwAAAAA=&#10;" filled="f" stroked="f">
                  <v:textbox>
                    <w:txbxContent>
                      <w:p w14:paraId="39903FB8"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04</w:t>
                        </w:r>
                      </w:p>
                    </w:txbxContent>
                  </v:textbox>
                </v:rect>
                <v:rect id="Rectangle 44" o:spid="_x0000_s1097" style="position:absolute;left:762;top:1061;width:406;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axxsIA&#10;AADcAAAADwAAAGRycy9kb3ducmV2LnhtbESPwWrDMBBE74X8g9hAbo3sEErjRAmJi6H0VreQ62Jt&#10;LBNpZSzVdv++KhR6HGbmDXM4zc6KkYbQeVaQrzMQxI3XHbcKPj+qx2cQISJrtJ5JwTcFOB0XDwcs&#10;tJ/4ncY6tiJBOBSowMTYF1KGxpDDsPY9cfJufnAYkxxaqQecEtxZucmyJ+mw47RgsKfSUHOvv5yC&#10;+XJF6a2hG0qXvY1V/pKXVqnVcj7vQUSa43/4r/2qFWy2O/g9k46AP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drHGwgAAANwAAAAPAAAAAAAAAAAAAAAAAJgCAABkcnMvZG93&#10;bnJldi54bWxQSwUGAAAAAAQABAD1AAAAhwMAAAAA&#10;" filled="f" stroked="f">
                  <v:textbox>
                    <w:txbxContent>
                      <w:p w14:paraId="2C324C45" w14:textId="77777777" w:rsidR="00502940" w:rsidRDefault="00502940" w:rsidP="00A90D22">
                        <w:pPr>
                          <w:autoSpaceDE w:val="0"/>
                          <w:autoSpaceDN w:val="0"/>
                          <w:adjustRightInd w:val="0"/>
                          <w:jc w:val="center"/>
                          <w:rPr>
                            <w:rFonts w:ascii="Arial" w:hAnsi="Arial" w:cs="Arial"/>
                            <w:color w:val="2D0054"/>
                            <w:sz w:val="20"/>
                          </w:rPr>
                        </w:pPr>
                        <w:r>
                          <w:rPr>
                            <w:rFonts w:ascii="Arial" w:hAnsi="Arial" w:cs="Arial"/>
                            <w:color w:val="2D0054"/>
                            <w:sz w:val="20"/>
                          </w:rPr>
                          <w:t>02</w:t>
                        </w:r>
                      </w:p>
                    </w:txbxContent>
                  </v:textbox>
                </v:rect>
                <v:line id="Line 45" o:spid="_x0000_s1098" style="position:absolute;visibility:visible;mso-wrap-style:square" from="107,1061" to="5656,1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fVCcMAAADcAAAADwAAAGRycy9kb3ducmV2LnhtbERPz2vCMBS+D/Y/hDfwNtOJk1GNIoOh&#10;OETWZQdvz+bZ1jUvJYla/3tzGOz48f2eLXrbigv50DhW8DLMQBCXzjRcKdDfH89vIEJENtg6JgU3&#10;CrCYPz7MMDfuyl90KWIlUgiHHBXUMXa5lKGsyWIYuo44cUfnLcYEfSWNx2sKt60cZdlEWmw4NdTY&#10;0XtN5W9xtgpWnd5VJ+23P5vP3aFvvDbjvVZq8NQvpyAi9fFf/OdeGwWj1zQ/nUlHQM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Y31QnDAAAA3AAAAA8AAAAAAAAAAAAA&#10;AAAAoQIAAGRycy9kb3ducmV2LnhtbFBLBQYAAAAABAAEAPkAAACRAwAAAAA=&#10;" strokeweight="2.25pt">
                  <v:stroke endcap="square"/>
                </v:line>
                <v:line id="Line 46" o:spid="_x0000_s1099" style="position:absolute;visibility:visible;mso-wrap-style:square" from="107,1639" to="5656,16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pNncUAAADcAAAADwAAAGRycy9kb3ducmV2LnhtbESP3WoCMRSE7wXfIRyhd5pdwdJujVL8&#10;gUovSlcf4Lg53WzdnCxJ1G2fvikIXg4z8w0zX/a2FRfyoXGsIJ9kIIgrpxuuFRz22/ETiBCRNbaO&#10;ScEPBVguhoM5Ftpd+ZMuZaxFgnAoUIGJsSukDJUhi2HiOuLkfTlvMSbpa6k9XhPctnKaZY/SYsNp&#10;wWBHK0PVqTxbBTt/fD/lv7WRR975Tfuxfg72W6mHUf/6AiJSH+/hW/tNK5jOcvg/k46A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xpNncUAAADcAAAADwAAAAAAAAAA&#10;AAAAAAChAgAAZHJzL2Rvd25yZXYueG1sUEsFBgAAAAAEAAQA+QAAAJMDAAAAAA==&#10;" strokeweight="1pt"/>
                <v:line id="Line 47" o:spid="_x0000_s1100" style="position:absolute;visibility:visible;mso-wrap-style:square" from="107,2104" to="5656,2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jT6sUAAADcAAAADwAAAGRycy9kb3ducmV2LnhtbESP3WoCMRSE74W+QzgF7zTrQqVdjSL9&#10;AcWL0m0f4Lg5blY3J0uS6tqnbwTBy2FmvmHmy9624kQ+NI4VTMYZCOLK6YZrBT/fH6NnECEia2wd&#10;k4ILBVguHgZzLLQ78xedyliLBOFQoAITY1dIGSpDFsPYdcTJ2ztvMSbpa6k9nhPctjLPsqm02HBa&#10;MNjRq6HqWP5aBRu/2x4nf7WRO9749/bz7SXYg1LDx341AxGpj/fwrb3WCvKnHK5n0h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8jT6sUAAADcAAAADwAAAAAAAAAA&#10;AAAAAAChAgAAZHJzL2Rvd25yZXYueG1sUEsFBgAAAAAEAAQA+QAAAJMDAAAAAA==&#10;" strokeweight="1pt"/>
                <v:line id="Line 48" o:spid="_x0000_s1101" style="position:absolute;visibility:visible;mso-wrap-style:square" from="107,2612" to="5656,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uVLfsYAAADcAAAADwAAAGRycy9kb3ducmV2LnhtbESPQWsCMRSE7wX/Q3hCb5pV2yKrUaRQ&#10;LC1FauPB2+vmdXd187Ikqa7/3hSEHoeZ+YaZLzvbiBP5UDtWMBpmIIgLZ2ouFeivl8EURIjIBhvH&#10;pOBCAZaL3t0cc+PO/EmnbSxFgnDIUUEVY5tLGYqKLIaha4mT9+O8xZikL6XxeE5w28hxlj1JizWn&#10;hQpbeq6oOG5/rYJ1qzflQfuP3dv75rurvTYPe63Ufb9bzUBE6uJ/+NZ+NQrGjxP4O5OOgFx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lS37GAAAA3AAAAA8AAAAAAAAA&#10;AAAAAAAAoQIAAGRycy9kb3ducmV2LnhtbFBLBQYAAAAABAAEAPkAAACUAwAAAAA=&#10;" strokeweight="2.25pt">
                  <v:stroke endcap="square"/>
                </v:line>
                <v:line id="Line 49" o:spid="_x0000_s1102" style="position:absolute;visibility:visible;mso-wrap-style:square" from="107,1061" to="107,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zTCsUAAADcAAAADwAAAGRycy9kb3ducmV2LnhtbESPQWsCMRSE70L/Q3gFb5pVbClbo0hB&#10;FIuINj309rp53d1287IkUdd/b4SCx2FmvmGm88424kQ+1I4VjIYZCOLCmZpLBfpjOXgBESKywcYx&#10;KbhQgPnsoTfF3Lgz7+l0iKVIEA45KqhibHMpQ1GRxTB0LXHyfpy3GJP0pTQezwluGznOsmdpsea0&#10;UGFLbxUVf4ejVbBq9a781X77uXnffXe112bypZXqP3aLVxCRungP/7fXRsH4aQK3M+kIyN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QzTCsUAAADcAAAADwAAAAAAAAAA&#10;AAAAAAChAgAAZHJzL2Rvd25yZXYueG1sUEsFBgAAAAAEAAQA+QAAAJMDAAAAAA==&#10;" strokeweight="2.25pt">
                  <v:stroke endcap="square"/>
                </v:line>
                <v:line id="Line 50" o:spid="_x0000_s1103" style="position:absolute;visibility:visible;mso-wrap-style:square" from="1168,1061" to="1168,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FLnsQAAADcAAAADwAAAGRycy9kb3ducmV2LnhtbESP0WoCMRRE3wv+Q7iCb5pVUOrWKGIr&#10;KD4UtR9w3dxutm5uliTq2q9vBKGPw8ycYWaL1tbiSj5UjhUMBxkI4sLpiksFX8d1/xVEiMgaa8ek&#10;4E4BFvPOywxz7W68p+shliJBOOSowMTY5FKGwpDFMHANcfK+nbcYk/Sl1B5vCW5rOcqyibRYcVow&#10;2NDKUHE+XKyCrT/tzsPf0sgTb/1H/fk+DfZHqV63Xb6BiNTG//CzvdEKRuMxPM6kIyD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IUuexAAAANwAAAAPAAAAAAAAAAAA&#10;AAAAAKECAABkcnMvZG93bnJldi54bWxQSwUGAAAAAAQABAD5AAAAkgMAAAAA&#10;" strokeweight="1pt"/>
                <v:line id="Line 51" o:spid="_x0000_s1104" style="position:absolute;visibility:visible;mso-wrap-style:square" from="1573,1061" to="1573,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WBxMQAAADbAAAADwAAAGRycy9kb3ducmV2LnhtbESP3WoCMRSE74W+QziF3tWsFsSuZhfp&#10;D1S8kKoPcNwcN6ubkyVJde3TN0LBy2FmvmHmZW9bcSYfGscKRsMMBHHldMO1gt3283kKIkRkja1j&#10;UnClAGXxMJhjrt2Fv+m8ibVIEA45KjAxdrmUoTJkMQxdR5y8g/MWY5K+ltrjJcFtK8dZNpEWG04L&#10;Bjt6M1SdNj9WwdLvV6fRb23knpf+o12/vwZ7VOrpsV/MQETq4z383/7SCl7GcPuSfoA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dYHExAAAANsAAAAPAAAAAAAAAAAA&#10;AAAAAKECAABkcnMvZG93bnJldi54bWxQSwUGAAAAAAQABAD5AAAAkgMAAAAA&#10;" strokeweight="1pt"/>
                <v:line id="Line 52" o:spid="_x0000_s1105" style="position:absolute;visibility:visible;mso-wrap-style:square" from="1996,1061" to="1996,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kkX8MAAADbAAAADwAAAGRycy9kb3ducmV2LnhtbESP3WoCMRSE7wu+QziCdzWrgrSrUcQf&#10;UHpRqj7AcXPcrG5OliTq2qdvCoVeDjPzDTOdt7YWd/Khcqxg0M9AEBdOV1wqOB42r28gQkTWWDsm&#10;BU8KMJ91XqaYa/fgL7rvYykShEOOCkyMTS5lKAxZDH3XECfv7LzFmKQvpfb4SHBby2GWjaXFitOC&#10;wYaWhorr/mYV7Pzp4zr4Lo088c6v68/Ve7AXpXrddjEBEamN/+G/9lYrGI3g90v6AXL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Y5JF/DAAAA2wAAAA8AAAAAAAAAAAAA&#10;AAAAoQIAAGRycy9kb3ducmV2LnhtbFBLBQYAAAAABAAEAPkAAACRAwAAAAA=&#10;" strokeweight="1pt"/>
                <v:line id="Line 53" o:spid="_x0000_s1106" style="position:absolute;visibility:visible;mso-wrap-style:square" from="2400,1061" to="2400,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8K8MAAADbAAAADwAAAGRycy9kb3ducmV2LnhtbESP0WoCMRRE3wv+Q7gF3zRrLcWuRpGq&#10;UPFB1H7AdXPdbN3cLEnUbb/eFIQ+DjNzhpnMWluLK/lQOVYw6GcgiAunKy4VfB1WvRGIEJE11o5J&#10;wQ8FmE07TxPMtbvxjq77WIoE4ZCjAhNjk0sZCkMWQ981xMk7OW8xJulLqT3eEtzW8iXL3qTFitOC&#10;wYY+DBXn/cUqWPvj5jz4LY088tov6+3iPdhvpbrP7XwMIlIb/8OP9qdWMHyFvy/pB8jp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nQvCvDAAAA2wAAAA8AAAAAAAAAAAAA&#10;AAAAoQIAAGRycy9kb3ducmV2LnhtbFBLBQYAAAAABAAEAPkAAACRAwAAAAA=&#10;" strokeweight="1pt"/>
                <v:line id="Line 54" o:spid="_x0000_s1107" style="position:absolute;visibility:visible;mso-wrap-style:square" from="2823,1061" to="2823,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wZsMMAAADbAAAADwAAAGRycy9kb3ducmV2LnhtbESP0WoCMRRE3wv+Q7gF3zRrpcWuRpGq&#10;UPFB1H7AdXPdbN3cLEnUbb/eFIQ+DjNzhpnMWluLK/lQOVYw6GcgiAunKy4VfB1WvRGIEJE11o5J&#10;wQ8FmE07TxPMtbvxjq77WIoE4ZCjAhNjk0sZCkMWQ981xMk7OW8xJulLqT3eEtzW8iXL3qTFitOC&#10;wYY+DBXn/cUqWPvj5jz4LY088tov6+3iPdhvpbrP7XwMIlIb/8OP9qdWMHyFvy/pB8jp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acGbDDAAAA2wAAAA8AAAAAAAAAAAAA&#10;AAAAoQIAAGRycy9kb3ducmV2LnhtbFBLBQYAAAAABAAEAPkAAACRAwAAAAA=&#10;" strokeweight="1pt"/>
                <v:line id="Line 55" o:spid="_x0000_s1108" style="position:absolute;visibility:visible;mso-wrap-style:square" from="3245,1061" to="3245,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6Hx8QAAADbAAAADwAAAGRycy9kb3ducmV2LnhtbESP0WoCMRRE3wX/IVyhbzVrC2JXs0vR&#10;ChUfpLYfcN1cN1s3N0sSdduvb4SCj8PMnGEWZW9bcSEfGscKJuMMBHHldMO1gq/P9eMMRIjIGlvH&#10;pOCHApTFcLDAXLsrf9BlH2uRIBxyVGBi7HIpQ2XIYhi7jjh5R+ctxiR9LbXHa4LbVj5l2VRabDgt&#10;GOxoaag67c9WwcYftqfJb23kgTf+rd2tXoL9Vuph1L/OQUTq4z38337XCp6ncPuSfoA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TofHxAAAANsAAAAPAAAAAAAAAAAA&#10;AAAAAKECAABkcnMvZG93bnJldi54bWxQSwUGAAAAAAQABAD5AAAAkgMAAAAA&#10;" strokeweight="1pt"/>
                <v:line id="Line 56" o:spid="_x0000_s1109" style="position:absolute;visibility:visible;mso-wrap-style:square" from="3641,1061" to="3641,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IiXMMAAADbAAAADwAAAGRycy9kb3ducmV2LnhtbESP0WoCMRRE3wv+Q7gF3zRrhdauRpGq&#10;UPFB1H7AdXPdbN3cLEnUbb/eFIQ+DjNzhpnMWluLK/lQOVYw6GcgiAunKy4VfB1WvRGIEJE11o5J&#10;wQ8FmE07TxPMtbvxjq77WIoE4ZCjAhNjk0sZCkMWQ981xMk7OW8xJulLqT3eEtzW8iXLXqXFitOC&#10;wYY+DBXn/cUqWPvj5jz4LY088tov6+3iPdhvpbrP7XwMIlIb/8OP9qdWMHyDvy/pB8jp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kCIlzDAAAA2wAAAA8AAAAAAAAAAAAA&#10;AAAAoQIAAGRycy9kb3ducmV2LnhtbFBLBQYAAAAABAAEAPkAAACRAwAAAAA=&#10;" strokeweight="1pt"/>
                <v:line id="Line 57" o:spid="_x0000_s1110" style="position:absolute;visibility:visible;mso-wrap-style:square" from="4046,1061" to="4046,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22LsEAAADbAAAADwAAAGRycy9kb3ducmV2LnhtbERPy2oCMRTdF/yHcIXuakYLUqdGKT6g&#10;4kIc/YDr5HYydXIzJFGnfr1ZCF0ezns672wjruRD7VjBcJCBIC6drrlScDys3z5AhIissXFMCv4o&#10;wHzWe5lirt2N93QtYiVSCIccFZgY21zKUBqyGAauJU7cj/MWY4K+ktrjLYXbRo6ybCwt1pwaDLa0&#10;MFSei4tVsPGn7Xl4r4w88cavmt1yEuyvUq/97usTRKQu/ouf7m+t4D2NTV/SD5Cz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4nbYuwQAAANsAAAAPAAAAAAAAAAAAAAAA&#10;AKECAABkcnMvZG93bnJldi54bWxQSwUGAAAAAAQABAD5AAAAjwMAAAAA&#10;" strokeweight="1pt"/>
                <v:line id="Line 58" o:spid="_x0000_s1111" style="position:absolute;visibility:visible;mso-wrap-style:square" from="4442,1061" to="4442,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ETtcMAAADbAAAADwAAAGRycy9kb3ducmV2LnhtbESP3WoCMRSE7wXfIRyhd5q1BamrUURb&#10;qPRC/HmA4+a4Wd2cLEmqW5++EQpeDjPzDTOdt7YWV/KhcqxgOMhAEBdOV1wqOOw/++8gQkTWWDsm&#10;Bb8UYD7rdqaYa3fjLV13sRQJwiFHBSbGJpcyFIYshoFriJN3ct5iTNKXUnu8Jbit5WuWjaTFitOC&#10;wYaWhorL7scqWPvj92V4L4088tp/1JvVONizUi+9djEBEamNz/B/+0sreBvD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RE7XDAAAA2wAAAA8AAAAAAAAAAAAA&#10;AAAAoQIAAGRycy9kb3ducmV2LnhtbFBLBQYAAAAABAAEAPkAAACRAwAAAAA=&#10;" strokeweight="1pt"/>
                <v:line id="Line 59" o:spid="_x0000_s1112" style="position:absolute;visibility:visible;mso-wrap-style:square" from="4838,1061" to="4838,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3JVcEAAADbAAAADwAAAGRycy9kb3ducmV2LnhtbERPy2oCMRTdF/yHcIXuakYpUqdGKT6g&#10;4kIc/YDr5HYydXIzJFGnfr1ZCF0ezns672wjruRD7VjBcJCBIC6drrlScDys3z5AhIissXFMCv4o&#10;wHzWe5lirt2N93QtYiVSCIccFZgY21zKUBqyGAauJU7cj/MWY4K+ktrjLYXbRo6ybCwt1pwaDLa0&#10;MFSei4tVsPGn7Xl4r4w88cavmt1yEuyvUq/97usTRKQu/ouf7m+t4D2tT1/SD5Cz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e7clVwQAAANsAAAAPAAAAAAAAAAAAAAAA&#10;AKECAABkcnMvZG93bnJldi54bWxQSwUGAAAAAAQABAD5AAAAjwMAAAAA&#10;" strokeweight="1pt"/>
                <v:line id="Line 60" o:spid="_x0000_s1113" style="position:absolute;visibility:visible;mso-wrap-style:square" from="5233,1061" to="5233,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FszsQAAADbAAAADwAAAGRycy9kb3ducmV2LnhtbESP0WoCMRRE34X+Q7iFvtXsFil2NUpp&#10;FSp9ELd+wHVz3axubpYk6tavN4WCj8PMnGGm89624kw+NI4V5MMMBHHldMO1gu3P8nkMIkRkja1j&#10;UvBLAeazh8EUC+0uvKFzGWuRIBwKVGBi7AopQ2XIYhi6jjh5e+ctxiR9LbXHS4LbVr5k2au02HBa&#10;MNjRh6HqWJ6sgpXffR/za23kjld+0a4/34I9KPX02L9PQETq4z383/7SCkY5/H1JP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oWzOxAAAANsAAAAPAAAAAAAAAAAA&#10;AAAAAKECAABkcnMvZG93bnJldi54bWxQSwUGAAAAAAQABAD5AAAAkgMAAAAA&#10;" strokeweight="1pt"/>
                <v:line id="Line 61" o:spid="_x0000_s1114" style="position:absolute;visibility:visible;mso-wrap-style:square" from="5656,1061" to="5656,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lqhMUAAADbAAAADwAAAGRycy9kb3ducmV2LnhtbESPQWsCMRSE74L/IbyCNzdbEZGtUUpB&#10;FItIbXro7XXzurvt5mVJUl3/vSkIHoeZ+YZZrHrbihP50DhW8JjlIIhLZxquFOj39XgOIkRkg61j&#10;UnChAKvlcLDAwrgzv9HpGCuRIBwKVFDH2BVShrImiyFzHXHyvp23GJP0lTQezwluWznJ85m02HBa&#10;qLGjl5rK3+OfVbDp9KH60X7/sXs9fPWN12b6qZUaPfTPTyAi9fEevrW3RsF0Av9f0g+Qy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HlqhMUAAADbAAAADwAAAAAAAAAA&#10;AAAAAAChAgAAZHJzL2Rvd25yZXYueG1sUEsFBgAAAAAEAAQA+QAAAJMDAAAAAA==&#10;" strokeweight="2.25pt">
                  <v:stroke endcap="square"/>
                </v:line>
                <v:line id="Line 62" o:spid="_x0000_s1115" style="position:absolute;visibility:visible;mso-wrap-style:square" from="762,1061" to="762,26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9XIsMAAADbAAAADwAAAGRycy9kb3ducmV2LnhtbESP0WoCMRRE3wv+Q7gF3zRrLcWuRpGq&#10;UPFB1H7AdXPdbN3cLEnUbb/eFIQ+DjNzhpnMWluLK/lQOVYw6GcgiAunKy4VfB1WvRGIEJE11o5J&#10;wQ8FmE07TxPMtbvxjq77WIoE4ZCjAhNjk0sZCkMWQ981xMk7OW8xJulLqT3eEtzW8iXL3qTFitOC&#10;wYY+DBXn/cUqWPvj5jz4LY088tov6+3iPdhvpbrP7XwMIlIb/8OP9qdW8DqEvy/pB8jp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VyLDAAAA2wAAAA8AAAAAAAAAAAAA&#10;AAAAoQIAAGRycy9kb3ducmV2LnhtbFBLBQYAAAAABAAEAPkAAACRAwAAAAA=&#10;" strokeweight="1pt"/>
              </v:group>
            </w:pict>
          </mc:Fallback>
        </mc:AlternateContent>
      </w:r>
    </w:p>
    <w:p w14:paraId="04AED195" w14:textId="77777777" w:rsidR="00A90D22" w:rsidRPr="008341B0" w:rsidRDefault="00A90D22" w:rsidP="008341B0">
      <w:pPr>
        <w:jc w:val="both"/>
        <w:rPr>
          <w:rFonts w:cs="Arial"/>
        </w:rPr>
      </w:pPr>
    </w:p>
    <w:p w14:paraId="41AB02D8" w14:textId="77777777" w:rsidR="00A90D22" w:rsidRPr="008341B0" w:rsidRDefault="00A90D22" w:rsidP="008341B0">
      <w:pPr>
        <w:jc w:val="both"/>
        <w:rPr>
          <w:rFonts w:cs="Arial"/>
        </w:rPr>
      </w:pPr>
    </w:p>
    <w:p w14:paraId="5898E2E7" w14:textId="77777777" w:rsidR="00A90D22" w:rsidRPr="008341B0" w:rsidRDefault="00A90D22" w:rsidP="008341B0">
      <w:pPr>
        <w:jc w:val="both"/>
        <w:rPr>
          <w:rFonts w:cs="Arial"/>
        </w:rPr>
      </w:pPr>
    </w:p>
    <w:p w14:paraId="7C45AEFA" w14:textId="1466DA94" w:rsidR="00A90D22" w:rsidRPr="008341B0" w:rsidRDefault="00A90D22" w:rsidP="008341B0">
      <w:pPr>
        <w:jc w:val="both"/>
        <w:rPr>
          <w:rFonts w:cs="Arial"/>
        </w:rPr>
      </w:pPr>
    </w:p>
    <w:p w14:paraId="18569EB7" w14:textId="1AA08C62" w:rsidR="00A90D22" w:rsidRPr="008341B0" w:rsidRDefault="00A90D22" w:rsidP="008341B0">
      <w:pPr>
        <w:jc w:val="both"/>
        <w:outlineLvl w:val="0"/>
        <w:rPr>
          <w:rFonts w:cs="Arial"/>
          <w:b/>
        </w:rPr>
      </w:pPr>
    </w:p>
    <w:p w14:paraId="4E13898D" w14:textId="3570E527" w:rsidR="006F2EAA" w:rsidRPr="008341B0" w:rsidRDefault="006F2EAA" w:rsidP="008341B0">
      <w:pPr>
        <w:jc w:val="both"/>
        <w:outlineLvl w:val="0"/>
        <w:rPr>
          <w:rFonts w:cs="Arial"/>
          <w:b/>
        </w:rPr>
      </w:pPr>
    </w:p>
    <w:p w14:paraId="43B41459" w14:textId="56B4FC15" w:rsidR="0008204B" w:rsidRPr="008341B0" w:rsidRDefault="00FB5701" w:rsidP="008341B0">
      <w:pPr>
        <w:jc w:val="both"/>
        <w:outlineLvl w:val="0"/>
        <w:rPr>
          <w:rFonts w:cs="Arial"/>
          <w:b/>
        </w:rPr>
      </w:pPr>
      <w:r w:rsidRPr="008341B0">
        <w:rPr>
          <w:rFonts w:cs="Times New Roman"/>
          <w:noProof/>
          <w:lang w:eastAsia="en-GB"/>
        </w:rPr>
        <mc:AlternateContent>
          <mc:Choice Requires="wps">
            <w:drawing>
              <wp:anchor distT="0" distB="0" distL="114300" distR="114300" simplePos="0" relativeHeight="251662336" behindDoc="0" locked="0" layoutInCell="1" allowOverlap="1" wp14:anchorId="0C96285D" wp14:editId="7837A311">
                <wp:simplePos x="0" y="0"/>
                <wp:positionH relativeFrom="column">
                  <wp:posOffset>76200</wp:posOffset>
                </wp:positionH>
                <wp:positionV relativeFrom="paragraph">
                  <wp:posOffset>67945</wp:posOffset>
                </wp:positionV>
                <wp:extent cx="3194050" cy="274320"/>
                <wp:effectExtent l="0" t="0" r="0" b="5080"/>
                <wp:wrapNone/>
                <wp:docPr id="225"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4050" cy="274320"/>
                        </a:xfrm>
                        <a:prstGeom prst="rect">
                          <a:avLst/>
                        </a:prstGeom>
                        <a:noFill/>
                        <a:ln>
                          <a:noFill/>
                        </a:ln>
                        <a:extLst>
                          <a:ext uri="{909E8E84-426E-40DD-AFC4-6F175D3DCCD1}">
                            <a14:hiddenFill xmlns:a14="http://schemas.microsoft.com/office/drawing/2010/main">
                              <a:solidFill>
                                <a:srgbClr val="FFC20E"/>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ABEE12" w14:textId="77777777" w:rsidR="00502940" w:rsidRPr="001A26F8" w:rsidRDefault="00502940" w:rsidP="00A90D22">
                            <w:pPr>
                              <w:autoSpaceDE w:val="0"/>
                              <w:autoSpaceDN w:val="0"/>
                              <w:adjustRightInd w:val="0"/>
                              <w:rPr>
                                <w:rFonts w:ascii="Arial" w:hAnsi="Arial" w:cs="Arial"/>
                                <w:b/>
                                <w:bCs/>
                                <w:color w:val="000000"/>
                              </w:rPr>
                            </w:pPr>
                            <w:r w:rsidRPr="001A26F8">
                              <w:rPr>
                                <w:rFonts w:ascii="Arial" w:hAnsi="Arial" w:cs="Arial"/>
                                <w:b/>
                                <w:bCs/>
                                <w:color w:val="000000"/>
                              </w:rPr>
                              <w:t>MIRU pattern:</w:t>
                            </w:r>
                            <w:r w:rsidRPr="001A26F8">
                              <w:rPr>
                                <w:rFonts w:ascii="Arial" w:hAnsi="Arial" w:cs="Arial"/>
                                <w:b/>
                                <w:bCs/>
                                <w:color w:val="000000"/>
                              </w:rPr>
                              <w:tab/>
                              <w:t>232234253322</w:t>
                            </w:r>
                          </w:p>
                        </w:txbxContent>
                      </wps:txbx>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116" type="#_x0000_t202" style="position:absolute;left:0;text-align:left;margin-left:6pt;margin-top:5.35pt;width:251.5pt;height:21.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" filled="f" fillcolor="#ffc20e" stroked="f">
                <v:textbox>
                  <w:txbxContent>
                    <w:p w14:paraId="6DABEE12" w14:textId="77777777" w:rsidR="00502940" w:rsidRPr="001A26F8" w:rsidRDefault="00502940" w:rsidP="00A90D22">
                      <w:pPr>
                        <w:autoSpaceDE w:val="0"/>
                        <w:autoSpaceDN w:val="0"/>
                        <w:adjustRightInd w:val="0"/>
                        <w:rPr>
                          <w:rFonts w:ascii="Arial" w:hAnsi="Arial" w:cs="Arial"/>
                          <w:b/>
                          <w:bCs/>
                          <w:color w:val="000000"/>
                        </w:rPr>
                      </w:pPr>
                      <w:r w:rsidRPr="001A26F8">
                        <w:rPr>
                          <w:rFonts w:ascii="Arial" w:hAnsi="Arial" w:cs="Arial"/>
                          <w:b/>
                          <w:bCs/>
                          <w:color w:val="000000"/>
                        </w:rPr>
                        <w:t>MIRU pattern:</w:t>
                      </w:r>
                      <w:r w:rsidRPr="001A26F8">
                        <w:rPr>
                          <w:rFonts w:ascii="Arial" w:hAnsi="Arial" w:cs="Arial"/>
                          <w:b/>
                          <w:bCs/>
                          <w:color w:val="000000"/>
                        </w:rPr>
                        <w:tab/>
                        <w:t>232234253322</w:t>
                      </w:r>
                    </w:p>
                  </w:txbxContent>
                </v:textbox>
              </v:shape>
            </w:pict>
          </mc:Fallback>
        </mc:AlternateContent>
      </w:r>
    </w:p>
    <w:p w14:paraId="6E7D6EB3" w14:textId="2D6D5725" w:rsidR="0008204B" w:rsidRPr="008341B0" w:rsidRDefault="0008204B" w:rsidP="008341B0">
      <w:pPr>
        <w:jc w:val="both"/>
        <w:outlineLvl w:val="0"/>
        <w:rPr>
          <w:rFonts w:cs="Arial"/>
          <w:b/>
        </w:rPr>
      </w:pPr>
    </w:p>
    <w:p w14:paraId="5D0CB718" w14:textId="77777777" w:rsidR="0008204B" w:rsidRPr="008341B0" w:rsidRDefault="0008204B" w:rsidP="008341B0">
      <w:pPr>
        <w:jc w:val="both"/>
        <w:outlineLvl w:val="0"/>
        <w:rPr>
          <w:rFonts w:cs="Arial"/>
          <w:b/>
        </w:rPr>
      </w:pPr>
    </w:p>
    <w:p w14:paraId="645EF302" w14:textId="77777777" w:rsidR="00740724" w:rsidRPr="001B0468" w:rsidRDefault="00740724" w:rsidP="00740724">
      <w:pPr>
        <w:jc w:val="both"/>
        <w:outlineLvl w:val="0"/>
        <w:rPr>
          <w:rFonts w:cs="Arial"/>
          <w:sz w:val="20"/>
          <w:szCs w:val="20"/>
        </w:rPr>
      </w:pPr>
      <w:r w:rsidRPr="001B0468">
        <w:rPr>
          <w:rFonts w:cs="Arial"/>
          <w:b/>
          <w:sz w:val="20"/>
          <w:szCs w:val="20"/>
        </w:rPr>
        <w:t>Figure 7.3.2</w:t>
      </w:r>
      <w:r w:rsidRPr="001B0468">
        <w:rPr>
          <w:rFonts w:cs="Arial"/>
          <w:sz w:val="20"/>
          <w:szCs w:val="20"/>
        </w:rPr>
        <w:t xml:space="preserve"> Example of digital result for MIRUs.</w:t>
      </w:r>
    </w:p>
    <w:p w14:paraId="4BD90D7A" w14:textId="77777777" w:rsidR="0008204B" w:rsidRPr="008341B0" w:rsidRDefault="0008204B" w:rsidP="008341B0">
      <w:pPr>
        <w:jc w:val="both"/>
        <w:outlineLvl w:val="0"/>
        <w:rPr>
          <w:rFonts w:cs="Arial"/>
          <w:b/>
        </w:rPr>
      </w:pPr>
    </w:p>
    <w:p w14:paraId="27CE5884" w14:textId="77777777" w:rsidR="009D4E6B" w:rsidRDefault="009D4E6B" w:rsidP="008341B0">
      <w:pPr>
        <w:jc w:val="both"/>
        <w:outlineLvl w:val="0"/>
        <w:rPr>
          <w:rFonts w:cs="Arial"/>
          <w:b/>
        </w:rPr>
      </w:pPr>
    </w:p>
    <w:p w14:paraId="32268663" w14:textId="77777777" w:rsidR="009D4E6B" w:rsidRDefault="009D4E6B" w:rsidP="008341B0">
      <w:pPr>
        <w:jc w:val="both"/>
        <w:outlineLvl w:val="0"/>
        <w:rPr>
          <w:rFonts w:cs="Arial"/>
          <w:b/>
        </w:rPr>
      </w:pPr>
    </w:p>
    <w:p w14:paraId="0AFE53EB" w14:textId="77777777" w:rsidR="009D4E6B" w:rsidRDefault="009D4E6B" w:rsidP="008341B0">
      <w:pPr>
        <w:jc w:val="both"/>
        <w:outlineLvl w:val="0"/>
        <w:rPr>
          <w:rFonts w:cs="Arial"/>
          <w:b/>
        </w:rPr>
      </w:pPr>
    </w:p>
    <w:p w14:paraId="59E60A94" w14:textId="77777777" w:rsidR="009D4E6B" w:rsidRDefault="009D4E6B" w:rsidP="008341B0">
      <w:pPr>
        <w:jc w:val="both"/>
        <w:outlineLvl w:val="0"/>
        <w:rPr>
          <w:rFonts w:cs="Arial"/>
          <w:b/>
        </w:rPr>
      </w:pPr>
    </w:p>
    <w:p w14:paraId="6930B00C" w14:textId="77777777" w:rsidR="009D4E6B" w:rsidRDefault="009D4E6B" w:rsidP="008341B0">
      <w:pPr>
        <w:jc w:val="both"/>
        <w:outlineLvl w:val="0"/>
        <w:rPr>
          <w:rFonts w:cs="Arial"/>
          <w:b/>
        </w:rPr>
      </w:pPr>
    </w:p>
    <w:p w14:paraId="0BDEA5DD" w14:textId="77777777" w:rsidR="009D4E6B" w:rsidRDefault="009D4E6B" w:rsidP="008341B0">
      <w:pPr>
        <w:jc w:val="both"/>
        <w:outlineLvl w:val="0"/>
        <w:rPr>
          <w:rFonts w:cs="Arial"/>
          <w:b/>
        </w:rPr>
      </w:pPr>
    </w:p>
    <w:p w14:paraId="778DB92B" w14:textId="77777777" w:rsidR="009D4E6B" w:rsidRDefault="009D4E6B" w:rsidP="008341B0">
      <w:pPr>
        <w:jc w:val="both"/>
        <w:outlineLvl w:val="0"/>
        <w:rPr>
          <w:rFonts w:cs="Arial"/>
          <w:b/>
        </w:rPr>
      </w:pPr>
    </w:p>
    <w:p w14:paraId="13059512" w14:textId="77777777" w:rsidR="009D4E6B" w:rsidRDefault="009D4E6B" w:rsidP="008341B0">
      <w:pPr>
        <w:jc w:val="both"/>
        <w:outlineLvl w:val="0"/>
        <w:rPr>
          <w:rFonts w:cs="Arial"/>
          <w:b/>
        </w:rPr>
      </w:pPr>
    </w:p>
    <w:p w14:paraId="58347D20" w14:textId="77777777" w:rsidR="009D4E6B" w:rsidRDefault="009D4E6B" w:rsidP="008341B0">
      <w:pPr>
        <w:jc w:val="both"/>
        <w:outlineLvl w:val="0"/>
        <w:rPr>
          <w:rFonts w:cs="Arial"/>
          <w:b/>
        </w:rPr>
      </w:pPr>
    </w:p>
    <w:p w14:paraId="750D75FC" w14:textId="77777777" w:rsidR="00A90D22" w:rsidRPr="008341B0" w:rsidRDefault="00A90D22" w:rsidP="008341B0">
      <w:pPr>
        <w:jc w:val="both"/>
        <w:rPr>
          <w:rFonts w:cs="Arial"/>
        </w:rPr>
      </w:pPr>
      <w:r w:rsidRPr="008341B0">
        <w:rPr>
          <w:rFonts w:cs="Arial"/>
          <w:noProof/>
          <w:lang w:eastAsia="en-GB"/>
        </w:rPr>
        <w:drawing>
          <wp:inline distT="0" distB="0" distL="0" distR="0" wp14:anchorId="7DDF1572" wp14:editId="7246C4DA">
            <wp:extent cx="5490210" cy="2611132"/>
            <wp:effectExtent l="19050" t="0" r="0" b="0"/>
            <wp:docPr id="226" name="Picture 166" descr="mirulociin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mirulociinRv"/>
                    <pic:cNvPicPr>
                      <a:picLocks noChangeAspect="1" noChangeArrowheads="1"/>
                    </pic:cNvPicPr>
                  </pic:nvPicPr>
                  <pic:blipFill>
                    <a:blip r:embed="rId11" cstate="print"/>
                    <a:srcRect/>
                    <a:stretch>
                      <a:fillRect/>
                    </a:stretch>
                  </pic:blipFill>
                  <pic:spPr bwMode="auto">
                    <a:xfrm>
                      <a:off x="0" y="0"/>
                      <a:ext cx="5490210" cy="2611132"/>
                    </a:xfrm>
                    <a:prstGeom prst="rect">
                      <a:avLst/>
                    </a:prstGeom>
                    <a:noFill/>
                    <a:ln w="9525">
                      <a:noFill/>
                      <a:miter lim="800000"/>
                      <a:headEnd/>
                      <a:tailEnd/>
                    </a:ln>
                  </pic:spPr>
                </pic:pic>
              </a:graphicData>
            </a:graphic>
          </wp:inline>
        </w:drawing>
      </w:r>
    </w:p>
    <w:p w14:paraId="20744B1F" w14:textId="77777777" w:rsidR="006F2EAA" w:rsidRPr="008341B0" w:rsidRDefault="006F2EAA" w:rsidP="008341B0">
      <w:pPr>
        <w:jc w:val="both"/>
        <w:rPr>
          <w:rFonts w:cs="Arial"/>
          <w:b/>
          <w:bCs/>
        </w:rPr>
      </w:pPr>
    </w:p>
    <w:p w14:paraId="66686E66" w14:textId="77777777" w:rsidR="00740724" w:rsidRPr="001B0468" w:rsidRDefault="00740724" w:rsidP="00740724">
      <w:pPr>
        <w:jc w:val="both"/>
        <w:outlineLvl w:val="0"/>
        <w:rPr>
          <w:rFonts w:cs="Arial"/>
          <w:sz w:val="20"/>
          <w:szCs w:val="20"/>
        </w:rPr>
      </w:pPr>
      <w:r w:rsidRPr="001B0468">
        <w:rPr>
          <w:rFonts w:cs="Arial"/>
          <w:b/>
          <w:sz w:val="20"/>
          <w:szCs w:val="20"/>
        </w:rPr>
        <w:t>Figure 7.3.3</w:t>
      </w:r>
      <w:r w:rsidRPr="001B0468">
        <w:rPr>
          <w:rFonts w:cs="Arial"/>
          <w:sz w:val="20"/>
          <w:szCs w:val="20"/>
        </w:rPr>
        <w:t xml:space="preserve"> MIRU Locations in the Mtb genome (taken from Supply </w:t>
      </w:r>
      <w:r w:rsidRPr="001B0468">
        <w:rPr>
          <w:rFonts w:cs="Arial"/>
          <w:i/>
          <w:sz w:val="20"/>
          <w:szCs w:val="20"/>
        </w:rPr>
        <w:t>et al</w:t>
      </w:r>
      <w:r w:rsidRPr="001B0468">
        <w:rPr>
          <w:rFonts w:cs="Arial"/>
          <w:sz w:val="20"/>
          <w:szCs w:val="20"/>
        </w:rPr>
        <w:t>., 2000)</w:t>
      </w:r>
    </w:p>
    <w:p w14:paraId="1D1CF821" w14:textId="77777777" w:rsidR="009D4E6B" w:rsidRDefault="009D4E6B" w:rsidP="008341B0">
      <w:pPr>
        <w:jc w:val="both"/>
        <w:rPr>
          <w:rFonts w:cs="Arial"/>
          <w:b/>
          <w:bCs/>
        </w:rPr>
      </w:pPr>
    </w:p>
    <w:p w14:paraId="7B67CDF2" w14:textId="77777777" w:rsidR="009D4E6B" w:rsidRDefault="009D4E6B" w:rsidP="008341B0">
      <w:pPr>
        <w:jc w:val="both"/>
        <w:rPr>
          <w:rFonts w:cs="Arial"/>
          <w:b/>
          <w:bCs/>
        </w:rPr>
      </w:pPr>
    </w:p>
    <w:p w14:paraId="2872A06E" w14:textId="36A4A3F9" w:rsidR="00A90D22" w:rsidRPr="008341B0" w:rsidRDefault="00A90D22" w:rsidP="008341B0">
      <w:pPr>
        <w:jc w:val="both"/>
        <w:rPr>
          <w:rFonts w:cs="Arial"/>
          <w:b/>
          <w:bCs/>
        </w:rPr>
      </w:pPr>
    </w:p>
    <w:p w14:paraId="65336052" w14:textId="77777777" w:rsidR="00740724" w:rsidRDefault="00A90D22" w:rsidP="008341B0">
      <w:pPr>
        <w:jc w:val="both"/>
        <w:rPr>
          <w:rFonts w:cs="Arial"/>
          <w:b/>
          <w:bCs/>
        </w:rPr>
      </w:pPr>
      <w:r w:rsidRPr="008341B0">
        <w:rPr>
          <w:noProof/>
          <w:lang w:eastAsia="en-GB"/>
        </w:rPr>
        <w:drawing>
          <wp:inline distT="0" distB="0" distL="0" distR="0" wp14:anchorId="1FFAC493" wp14:editId="72540C19">
            <wp:extent cx="4314411" cy="3918113"/>
            <wp:effectExtent l="19050" t="0" r="0" b="0"/>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55510" t="6000" r="9584" b="21071"/>
                    <a:stretch>
                      <a:fillRect/>
                    </a:stretch>
                  </pic:blipFill>
                  <pic:spPr bwMode="auto">
                    <a:xfrm>
                      <a:off x="0" y="0"/>
                      <a:ext cx="4317539" cy="3920954"/>
                    </a:xfrm>
                    <a:prstGeom prst="rect">
                      <a:avLst/>
                    </a:prstGeom>
                    <a:noFill/>
                    <a:ln w="9525">
                      <a:noFill/>
                      <a:miter lim="800000"/>
                      <a:headEnd/>
                      <a:tailEnd/>
                    </a:ln>
                  </pic:spPr>
                </pic:pic>
              </a:graphicData>
            </a:graphic>
          </wp:inline>
        </w:drawing>
      </w:r>
    </w:p>
    <w:p w14:paraId="3421ACF8" w14:textId="77777777" w:rsidR="00740724" w:rsidRDefault="00740724" w:rsidP="008341B0">
      <w:pPr>
        <w:jc w:val="both"/>
        <w:rPr>
          <w:rFonts w:cs="Arial"/>
          <w:b/>
          <w:bCs/>
        </w:rPr>
      </w:pPr>
    </w:p>
    <w:p w14:paraId="04C161F4" w14:textId="77777777" w:rsidR="00740724" w:rsidRPr="001B0468" w:rsidRDefault="00740724" w:rsidP="008341B0">
      <w:pPr>
        <w:jc w:val="both"/>
        <w:rPr>
          <w:rFonts w:cs="Arial"/>
          <w:bCs/>
          <w:sz w:val="20"/>
          <w:szCs w:val="20"/>
        </w:rPr>
      </w:pPr>
      <w:r w:rsidRPr="001B0468">
        <w:rPr>
          <w:rFonts w:cs="Arial"/>
          <w:b/>
          <w:bCs/>
          <w:sz w:val="20"/>
          <w:szCs w:val="20"/>
        </w:rPr>
        <w:t xml:space="preserve">Figure 7.3.4 </w:t>
      </w:r>
      <w:r w:rsidRPr="001B0468">
        <w:rPr>
          <w:rFonts w:cs="Arial"/>
          <w:bCs/>
          <w:sz w:val="20"/>
          <w:szCs w:val="20"/>
        </w:rPr>
        <w:t>Genesis of Repeats in VNTRs. The peculiar tertiary structure of repetitive DNA allows mis-matching of neighbouring repeats, and, depending on the strand orientation, repeats can be inserted or deleted during replication.</w:t>
      </w:r>
    </w:p>
    <w:p w14:paraId="50817054" w14:textId="09D77295" w:rsidR="00A90D22" w:rsidRPr="008341B0" w:rsidRDefault="00A90D22" w:rsidP="001B0468">
      <w:pPr>
        <w:spacing w:before="240" w:after="240"/>
        <w:jc w:val="both"/>
        <w:rPr>
          <w:rFonts w:cs="Arial"/>
          <w:b/>
          <w:bCs/>
        </w:rPr>
      </w:pPr>
      <w:r w:rsidRPr="008341B0">
        <w:rPr>
          <w:rFonts w:cs="Arial"/>
          <w:b/>
          <w:bCs/>
        </w:rPr>
        <w:br w:type="page"/>
      </w:r>
      <w:r w:rsidR="00586582">
        <w:rPr>
          <w:rFonts w:cs="Arial"/>
          <w:b/>
          <w:bCs/>
        </w:rPr>
        <w:t xml:space="preserve">7.3.1 </w:t>
      </w:r>
      <w:r w:rsidRPr="008341B0">
        <w:rPr>
          <w:rFonts w:cs="Arial"/>
          <w:b/>
          <w:bCs/>
        </w:rPr>
        <w:t>Sizing of VNTR/MIRU loci</w:t>
      </w:r>
    </w:p>
    <w:p w14:paraId="10BF3497" w14:textId="77777777" w:rsidR="00A90D22" w:rsidRPr="00341A7B" w:rsidRDefault="00A90D22" w:rsidP="00341A7B">
      <w:pPr>
        <w:spacing w:after="240"/>
        <w:jc w:val="both"/>
        <w:outlineLvl w:val="0"/>
        <w:rPr>
          <w:rFonts w:cs="Arial"/>
          <w:i/>
        </w:rPr>
      </w:pPr>
      <w:r w:rsidRPr="00341A7B">
        <w:rPr>
          <w:rFonts w:cs="Arial"/>
          <w:i/>
        </w:rPr>
        <w:t>Overview</w:t>
      </w:r>
    </w:p>
    <w:p w14:paraId="125131D1" w14:textId="33D5365A" w:rsidR="00A90D22" w:rsidRPr="008341B0" w:rsidRDefault="00A90D22" w:rsidP="008341B0">
      <w:pPr>
        <w:jc w:val="both"/>
        <w:rPr>
          <w:rFonts w:cs="Arial"/>
        </w:rPr>
      </w:pPr>
      <w:r w:rsidRPr="008341B0">
        <w:rPr>
          <w:rFonts w:cs="Arial"/>
        </w:rPr>
        <w:t xml:space="preserve">As mentioned </w:t>
      </w:r>
      <w:r w:rsidR="00FB5701">
        <w:rPr>
          <w:rFonts w:cs="Arial"/>
        </w:rPr>
        <w:t xml:space="preserve">in the </w:t>
      </w:r>
      <w:r w:rsidRPr="008341B0">
        <w:rPr>
          <w:rFonts w:cs="Arial"/>
        </w:rPr>
        <w:t xml:space="preserve">previous section, all VNTR methods are based on PCR </w:t>
      </w:r>
      <w:r w:rsidR="00FB5701">
        <w:rPr>
          <w:rFonts w:cs="Arial"/>
        </w:rPr>
        <w:t xml:space="preserve">amplification </w:t>
      </w:r>
      <w:r w:rsidRPr="008341B0">
        <w:rPr>
          <w:rFonts w:cs="Arial"/>
        </w:rPr>
        <w:t>of the repeats and the flanking DNA regions, followed by siz</w:t>
      </w:r>
      <w:r w:rsidR="00FB5701">
        <w:rPr>
          <w:rFonts w:cs="Arial"/>
        </w:rPr>
        <w:t>e separation</w:t>
      </w:r>
      <w:r w:rsidRPr="008341B0">
        <w:rPr>
          <w:rFonts w:cs="Arial"/>
        </w:rPr>
        <w:t xml:space="preserve"> of those products using various methods. Deducing the number of repeats in VNTR PCR (essentially by sizing the PCR products generated) can be executed in different ways. The method used in many laboratories that can be performed without specialised instrumentation is </w:t>
      </w:r>
      <w:r w:rsidR="00FB5701">
        <w:rPr>
          <w:rFonts w:cs="Arial"/>
        </w:rPr>
        <w:t>a</w:t>
      </w:r>
      <w:r w:rsidRPr="008341B0">
        <w:rPr>
          <w:rFonts w:cs="Arial"/>
        </w:rPr>
        <w:t xml:space="preserve">garose </w:t>
      </w:r>
      <w:r w:rsidR="00FB5701">
        <w:rPr>
          <w:rFonts w:cs="Arial"/>
        </w:rPr>
        <w:t>g</w:t>
      </w:r>
      <w:r w:rsidRPr="008341B0">
        <w:rPr>
          <w:rFonts w:cs="Arial"/>
        </w:rPr>
        <w:t xml:space="preserve">el </w:t>
      </w:r>
      <w:r w:rsidR="00FB5701">
        <w:rPr>
          <w:rFonts w:cs="Arial"/>
        </w:rPr>
        <w:t>e</w:t>
      </w:r>
      <w:r w:rsidRPr="008341B0">
        <w:rPr>
          <w:rFonts w:cs="Arial"/>
        </w:rPr>
        <w:t xml:space="preserve">lectrophoresis (included in workshop practical). This method does not require PCR primers to be labelled and does not require specialised software/instrumentation expertise although it can be relatively time consuming. The second method is fragment sizing using capillary electrophoresis (automated sequencer) instrumentation (figure </w:t>
      </w:r>
      <w:r w:rsidR="00FB5701">
        <w:rPr>
          <w:rFonts w:cs="Arial"/>
        </w:rPr>
        <w:t>7.3.5</w:t>
      </w:r>
      <w:r w:rsidRPr="008341B0">
        <w:rPr>
          <w:rFonts w:cs="Arial"/>
        </w:rPr>
        <w:t xml:space="preserve">). </w:t>
      </w:r>
      <w:r w:rsidR="00FB5701">
        <w:rPr>
          <w:rFonts w:cs="Arial"/>
        </w:rPr>
        <w:t>In this case, s</w:t>
      </w:r>
      <w:r w:rsidRPr="008341B0">
        <w:rPr>
          <w:rFonts w:cs="Arial"/>
        </w:rPr>
        <w:t xml:space="preserve">everal </w:t>
      </w:r>
      <w:r w:rsidR="00FB5701">
        <w:rPr>
          <w:rFonts w:cs="Arial"/>
        </w:rPr>
        <w:t xml:space="preserve">VNTR </w:t>
      </w:r>
      <w:r w:rsidRPr="008341B0">
        <w:rPr>
          <w:rFonts w:cs="Arial"/>
        </w:rPr>
        <w:t xml:space="preserve">loci can be amplified at once in the same PCR, as the </w:t>
      </w:r>
      <w:r w:rsidR="00FB5701">
        <w:rPr>
          <w:rFonts w:cs="Arial"/>
        </w:rPr>
        <w:t xml:space="preserve">capillary electrophoresis </w:t>
      </w:r>
      <w:r w:rsidRPr="008341B0">
        <w:rPr>
          <w:rFonts w:cs="Arial"/>
        </w:rPr>
        <w:t xml:space="preserve">instrument is capable of recognising different fluorophores labelling the different loci. These are incorporated into the product during PCR by the use of labelled specific primers. The labelled products are then </w:t>
      </w:r>
      <w:r w:rsidR="00EE0735">
        <w:rPr>
          <w:rFonts w:cs="Arial"/>
        </w:rPr>
        <w:t>separated by capillary</w:t>
      </w:r>
      <w:r w:rsidR="00EE0735" w:rsidRPr="008341B0">
        <w:rPr>
          <w:rFonts w:cs="Arial"/>
        </w:rPr>
        <w:t xml:space="preserve"> </w:t>
      </w:r>
      <w:r w:rsidR="00EE0735">
        <w:rPr>
          <w:rFonts w:cs="Arial"/>
        </w:rPr>
        <w:t xml:space="preserve">electrophoresis and compared </w:t>
      </w:r>
      <w:r w:rsidRPr="008341B0">
        <w:rPr>
          <w:rFonts w:cs="Arial"/>
        </w:rPr>
        <w:t xml:space="preserve">against a known size standard and product size automatically called following the generation of a size curve (see figure </w:t>
      </w:r>
      <w:r w:rsidR="00EE0735">
        <w:rPr>
          <w:rFonts w:cs="Arial"/>
        </w:rPr>
        <w:t xml:space="preserve">7.3.5 </w:t>
      </w:r>
      <w:r w:rsidRPr="008341B0">
        <w:rPr>
          <w:rFonts w:cs="Arial"/>
        </w:rPr>
        <w:t xml:space="preserve">below). Products are usually sized within 1-2 bp using this method although this level of precision is not always necessary. </w:t>
      </w:r>
    </w:p>
    <w:p w14:paraId="4FF0D1CD" w14:textId="77777777" w:rsidR="006F2EAA" w:rsidRPr="008341B0" w:rsidRDefault="006F2EAA" w:rsidP="008341B0">
      <w:pPr>
        <w:jc w:val="both"/>
        <w:rPr>
          <w:rFonts w:cs="Arial"/>
        </w:rPr>
      </w:pPr>
    </w:p>
    <w:p w14:paraId="70E57B9E" w14:textId="77777777" w:rsidR="006F2EAA" w:rsidRPr="008341B0" w:rsidRDefault="006F2EAA" w:rsidP="008341B0">
      <w:pPr>
        <w:jc w:val="both"/>
        <w:rPr>
          <w:rFonts w:cs="Arial"/>
        </w:rPr>
      </w:pPr>
      <w:r w:rsidRPr="008341B0">
        <w:rPr>
          <w:rFonts w:cs="Arial"/>
          <w:noProof/>
          <w:lang w:eastAsia="en-GB"/>
        </w:rPr>
        <w:drawing>
          <wp:anchor distT="0" distB="0" distL="114300" distR="114300" simplePos="0" relativeHeight="251664384" behindDoc="0" locked="0" layoutInCell="1" allowOverlap="1" wp14:anchorId="1D610CFA" wp14:editId="2F3B89E5">
            <wp:simplePos x="0" y="0"/>
            <wp:positionH relativeFrom="column">
              <wp:posOffset>556260</wp:posOffset>
            </wp:positionH>
            <wp:positionV relativeFrom="paragraph">
              <wp:posOffset>172085</wp:posOffset>
            </wp:positionV>
            <wp:extent cx="4232910" cy="3192780"/>
            <wp:effectExtent l="19050" t="0" r="0" b="0"/>
            <wp:wrapNone/>
            <wp:docPr id="54"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3" cstate="print"/>
                    <a:srcRect/>
                    <a:stretch>
                      <a:fillRect/>
                    </a:stretch>
                  </pic:blipFill>
                  <pic:spPr bwMode="auto">
                    <a:xfrm>
                      <a:off x="0" y="0"/>
                      <a:ext cx="4232910" cy="3192780"/>
                    </a:xfrm>
                    <a:prstGeom prst="rect">
                      <a:avLst/>
                    </a:prstGeom>
                    <a:noFill/>
                  </pic:spPr>
                </pic:pic>
              </a:graphicData>
            </a:graphic>
          </wp:anchor>
        </w:drawing>
      </w:r>
    </w:p>
    <w:p w14:paraId="2EC44DFE" w14:textId="77777777" w:rsidR="00A90D22" w:rsidRPr="008341B0" w:rsidRDefault="00A90D22" w:rsidP="008341B0">
      <w:pPr>
        <w:jc w:val="both"/>
        <w:rPr>
          <w:rFonts w:cs="Arial"/>
        </w:rPr>
      </w:pPr>
    </w:p>
    <w:p w14:paraId="3BF0CAD6" w14:textId="77777777" w:rsidR="00A90D22" w:rsidRPr="008341B0" w:rsidRDefault="00A90D22" w:rsidP="008341B0">
      <w:pPr>
        <w:jc w:val="both"/>
        <w:rPr>
          <w:rFonts w:cs="Arial"/>
          <w:b/>
          <w:bCs/>
        </w:rPr>
      </w:pPr>
    </w:p>
    <w:p w14:paraId="1FA24B1C" w14:textId="77777777" w:rsidR="00A90D22" w:rsidRPr="008341B0" w:rsidRDefault="00A90D22" w:rsidP="008341B0">
      <w:pPr>
        <w:jc w:val="both"/>
        <w:rPr>
          <w:rFonts w:cs="Arial"/>
        </w:rPr>
      </w:pPr>
    </w:p>
    <w:p w14:paraId="30284312" w14:textId="77777777" w:rsidR="00A90D22" w:rsidRDefault="00A90D22" w:rsidP="008341B0">
      <w:pPr>
        <w:jc w:val="both"/>
        <w:rPr>
          <w:rFonts w:cs="Arial"/>
        </w:rPr>
      </w:pPr>
    </w:p>
    <w:p w14:paraId="310F1FDC" w14:textId="77777777" w:rsidR="00341A7B" w:rsidRDefault="00341A7B" w:rsidP="008341B0">
      <w:pPr>
        <w:jc w:val="both"/>
        <w:rPr>
          <w:rFonts w:cs="Arial"/>
        </w:rPr>
      </w:pPr>
    </w:p>
    <w:p w14:paraId="2C45F67E" w14:textId="77777777" w:rsidR="00341A7B" w:rsidRDefault="00341A7B" w:rsidP="008341B0">
      <w:pPr>
        <w:jc w:val="both"/>
        <w:rPr>
          <w:rFonts w:cs="Arial"/>
        </w:rPr>
      </w:pPr>
    </w:p>
    <w:p w14:paraId="130E02C3" w14:textId="77777777" w:rsidR="00341A7B" w:rsidRDefault="00341A7B" w:rsidP="008341B0">
      <w:pPr>
        <w:jc w:val="both"/>
        <w:rPr>
          <w:rFonts w:cs="Arial"/>
        </w:rPr>
      </w:pPr>
    </w:p>
    <w:p w14:paraId="1B8CB527" w14:textId="77777777" w:rsidR="00341A7B" w:rsidRDefault="00341A7B" w:rsidP="008341B0">
      <w:pPr>
        <w:jc w:val="both"/>
        <w:rPr>
          <w:rFonts w:cs="Arial"/>
        </w:rPr>
      </w:pPr>
    </w:p>
    <w:p w14:paraId="000E697F" w14:textId="77777777" w:rsidR="00341A7B" w:rsidRDefault="00341A7B" w:rsidP="008341B0">
      <w:pPr>
        <w:jc w:val="both"/>
        <w:rPr>
          <w:rFonts w:cs="Arial"/>
        </w:rPr>
      </w:pPr>
    </w:p>
    <w:p w14:paraId="43F1D5D3" w14:textId="77777777" w:rsidR="00341A7B" w:rsidRDefault="00341A7B" w:rsidP="008341B0">
      <w:pPr>
        <w:jc w:val="both"/>
        <w:rPr>
          <w:rFonts w:cs="Arial"/>
        </w:rPr>
      </w:pPr>
    </w:p>
    <w:p w14:paraId="2FA4CB55" w14:textId="77777777" w:rsidR="00341A7B" w:rsidRDefault="00341A7B" w:rsidP="008341B0">
      <w:pPr>
        <w:jc w:val="both"/>
        <w:rPr>
          <w:rFonts w:cs="Arial"/>
        </w:rPr>
      </w:pPr>
    </w:p>
    <w:p w14:paraId="60194E86" w14:textId="77777777" w:rsidR="00341A7B" w:rsidRDefault="00341A7B" w:rsidP="008341B0">
      <w:pPr>
        <w:jc w:val="both"/>
        <w:rPr>
          <w:rFonts w:cs="Arial"/>
        </w:rPr>
      </w:pPr>
    </w:p>
    <w:p w14:paraId="45E651EE" w14:textId="77777777" w:rsidR="00341A7B" w:rsidRDefault="00341A7B" w:rsidP="008341B0">
      <w:pPr>
        <w:jc w:val="both"/>
        <w:rPr>
          <w:rFonts w:cs="Arial"/>
        </w:rPr>
      </w:pPr>
    </w:p>
    <w:p w14:paraId="2FE1FCD7" w14:textId="77777777" w:rsidR="00341A7B" w:rsidRDefault="00341A7B" w:rsidP="008341B0">
      <w:pPr>
        <w:jc w:val="both"/>
        <w:rPr>
          <w:rFonts w:cs="Arial"/>
        </w:rPr>
      </w:pPr>
    </w:p>
    <w:p w14:paraId="0BAD94BB" w14:textId="77777777" w:rsidR="00341A7B" w:rsidRDefault="00341A7B" w:rsidP="008341B0">
      <w:pPr>
        <w:jc w:val="both"/>
        <w:rPr>
          <w:rFonts w:cs="Arial"/>
        </w:rPr>
      </w:pPr>
    </w:p>
    <w:p w14:paraId="1D2F8E7F" w14:textId="77777777" w:rsidR="00341A7B" w:rsidRDefault="00341A7B" w:rsidP="008341B0">
      <w:pPr>
        <w:jc w:val="both"/>
        <w:rPr>
          <w:rFonts w:cs="Arial"/>
        </w:rPr>
      </w:pPr>
    </w:p>
    <w:p w14:paraId="447A5955" w14:textId="77777777" w:rsidR="00341A7B" w:rsidRDefault="00341A7B" w:rsidP="008341B0">
      <w:pPr>
        <w:jc w:val="both"/>
        <w:rPr>
          <w:rFonts w:cs="Arial"/>
        </w:rPr>
      </w:pPr>
    </w:p>
    <w:p w14:paraId="24C1D863" w14:textId="77777777" w:rsidR="00341A7B" w:rsidRDefault="00341A7B" w:rsidP="008341B0">
      <w:pPr>
        <w:jc w:val="both"/>
        <w:rPr>
          <w:rFonts w:cs="Arial"/>
        </w:rPr>
      </w:pPr>
    </w:p>
    <w:p w14:paraId="3B9724E2" w14:textId="77777777" w:rsidR="00341A7B" w:rsidRPr="008341B0" w:rsidRDefault="00341A7B" w:rsidP="008341B0">
      <w:pPr>
        <w:jc w:val="both"/>
        <w:rPr>
          <w:rFonts w:cs="Arial"/>
        </w:rPr>
      </w:pPr>
    </w:p>
    <w:p w14:paraId="23DDC1E2" w14:textId="77777777" w:rsidR="00341A7B" w:rsidRPr="00341A7B" w:rsidRDefault="00341A7B" w:rsidP="00341A7B">
      <w:pPr>
        <w:jc w:val="both"/>
        <w:rPr>
          <w:rFonts w:cs="Arial"/>
          <w:sz w:val="20"/>
          <w:szCs w:val="20"/>
        </w:rPr>
      </w:pPr>
      <w:r w:rsidRPr="00341A7B">
        <w:rPr>
          <w:rFonts w:cs="Arial"/>
          <w:b/>
          <w:sz w:val="20"/>
          <w:szCs w:val="20"/>
        </w:rPr>
        <w:t xml:space="preserve">Figure 7.3.5 </w:t>
      </w:r>
      <w:r w:rsidRPr="00341A7B">
        <w:rPr>
          <w:rFonts w:cs="Arial"/>
          <w:sz w:val="20"/>
          <w:szCs w:val="20"/>
        </w:rPr>
        <w:t>Multiplexed fragment sizing using products labelled with different fluorophores (‘blue’ and ‘green’) against a known size standard (in ‘red’).</w:t>
      </w:r>
    </w:p>
    <w:p w14:paraId="5B70D52A" w14:textId="77777777" w:rsidR="00A90D22" w:rsidRPr="00341A7B" w:rsidRDefault="00A90D22" w:rsidP="008341B0">
      <w:pPr>
        <w:jc w:val="both"/>
        <w:rPr>
          <w:rFonts w:cs="Arial"/>
          <w:b/>
          <w:bCs/>
          <w:sz w:val="20"/>
          <w:szCs w:val="20"/>
        </w:rPr>
      </w:pPr>
      <w:r w:rsidRPr="00341A7B">
        <w:rPr>
          <w:rFonts w:cs="Arial"/>
          <w:b/>
          <w:bCs/>
          <w:sz w:val="20"/>
          <w:szCs w:val="20"/>
        </w:rPr>
        <w:br w:type="page"/>
      </w:r>
    </w:p>
    <w:p w14:paraId="4E71E6B3" w14:textId="45EDF491" w:rsidR="00A90D22" w:rsidRDefault="00586582" w:rsidP="00DE2A18">
      <w:pPr>
        <w:pStyle w:val="Title"/>
        <w:spacing w:line="276" w:lineRule="auto"/>
        <w:jc w:val="both"/>
        <w:rPr>
          <w:rFonts w:asciiTheme="minorHAnsi" w:hAnsiTheme="minorHAnsi"/>
          <w:sz w:val="24"/>
          <w:szCs w:val="24"/>
        </w:rPr>
      </w:pPr>
      <w:r w:rsidRPr="00586582">
        <w:rPr>
          <w:rFonts w:asciiTheme="minorHAnsi" w:hAnsiTheme="minorHAnsi"/>
          <w:sz w:val="24"/>
          <w:szCs w:val="24"/>
        </w:rPr>
        <w:t xml:space="preserve">7.3.2 </w:t>
      </w:r>
      <w:r w:rsidR="00A90D22" w:rsidRPr="00586582">
        <w:rPr>
          <w:rFonts w:asciiTheme="minorHAnsi" w:hAnsiTheme="minorHAnsi"/>
          <w:sz w:val="24"/>
          <w:szCs w:val="24"/>
        </w:rPr>
        <w:t>VNTR/MIRU PCR Practical</w:t>
      </w:r>
    </w:p>
    <w:p w14:paraId="55C40790" w14:textId="5DA0CBF5" w:rsidR="00EE0735" w:rsidRDefault="00EE0735" w:rsidP="00DE2A18">
      <w:pPr>
        <w:pStyle w:val="Title"/>
        <w:spacing w:line="276" w:lineRule="auto"/>
        <w:jc w:val="both"/>
        <w:rPr>
          <w:rFonts w:asciiTheme="minorHAnsi" w:hAnsiTheme="minorHAnsi"/>
          <w:sz w:val="24"/>
          <w:szCs w:val="24"/>
        </w:rPr>
      </w:pPr>
      <w:r>
        <w:rPr>
          <w:rFonts w:asciiTheme="minorHAnsi" w:hAnsiTheme="minorHAnsi"/>
          <w:sz w:val="24"/>
          <w:szCs w:val="24"/>
        </w:rPr>
        <w:t>7.3.2.1 DNA extraction</w:t>
      </w:r>
    </w:p>
    <w:p w14:paraId="5C630417" w14:textId="6382ABF9" w:rsidR="00EE0735" w:rsidRDefault="00E06F91" w:rsidP="00DE2A18">
      <w:pPr>
        <w:pStyle w:val="Title"/>
        <w:spacing w:line="276" w:lineRule="auto"/>
        <w:jc w:val="both"/>
        <w:rPr>
          <w:rFonts w:asciiTheme="minorHAnsi" w:hAnsiTheme="minorHAnsi"/>
          <w:b w:val="0"/>
          <w:sz w:val="24"/>
          <w:szCs w:val="24"/>
        </w:rPr>
      </w:pPr>
      <w:r w:rsidRPr="00DA5668">
        <w:rPr>
          <w:rFonts w:asciiTheme="minorHAnsi" w:hAnsiTheme="minorHAnsi"/>
          <w:b w:val="0"/>
          <w:i/>
          <w:sz w:val="24"/>
          <w:szCs w:val="24"/>
        </w:rPr>
        <w:t>Principle</w:t>
      </w:r>
    </w:p>
    <w:p w14:paraId="7D43B900" w14:textId="2F16311D" w:rsidR="00E06F91" w:rsidRDefault="00E06F91" w:rsidP="00DE2A18">
      <w:pPr>
        <w:pStyle w:val="Title"/>
        <w:spacing w:line="276" w:lineRule="auto"/>
        <w:jc w:val="both"/>
        <w:rPr>
          <w:rFonts w:asciiTheme="minorHAnsi" w:hAnsiTheme="minorHAnsi"/>
          <w:b w:val="0"/>
          <w:sz w:val="24"/>
          <w:szCs w:val="24"/>
        </w:rPr>
      </w:pPr>
      <w:r>
        <w:rPr>
          <w:rFonts w:asciiTheme="minorHAnsi" w:hAnsiTheme="minorHAnsi"/>
          <w:b w:val="0"/>
          <w:sz w:val="24"/>
          <w:szCs w:val="24"/>
        </w:rPr>
        <w:t xml:space="preserve">For the purposes of safety, we will extract DNA from </w:t>
      </w:r>
      <w:r>
        <w:rPr>
          <w:rFonts w:asciiTheme="minorHAnsi" w:hAnsiTheme="minorHAnsi"/>
          <w:b w:val="0"/>
          <w:i/>
          <w:sz w:val="24"/>
          <w:szCs w:val="24"/>
        </w:rPr>
        <w:t>M. smegmatis</w:t>
      </w:r>
      <w:r>
        <w:rPr>
          <w:rFonts w:asciiTheme="minorHAnsi" w:hAnsiTheme="minorHAnsi"/>
          <w:b w:val="0"/>
          <w:sz w:val="24"/>
          <w:szCs w:val="24"/>
        </w:rPr>
        <w:t>, a non-</w:t>
      </w:r>
      <w:r>
        <w:rPr>
          <w:rFonts w:asciiTheme="minorHAnsi" w:hAnsiTheme="minorHAnsi"/>
          <w:b w:val="0"/>
          <w:i/>
          <w:sz w:val="24"/>
          <w:szCs w:val="24"/>
        </w:rPr>
        <w:t xml:space="preserve">tuberculosis Mycobacterium </w:t>
      </w:r>
      <w:r>
        <w:rPr>
          <w:rFonts w:asciiTheme="minorHAnsi" w:hAnsiTheme="minorHAnsi"/>
          <w:b w:val="0"/>
          <w:sz w:val="24"/>
          <w:szCs w:val="24"/>
        </w:rPr>
        <w:t>species. We will use QIAamp, DNA Mini Kit, Qiagen</w:t>
      </w:r>
      <w:r w:rsidR="00DA5668">
        <w:rPr>
          <w:rFonts w:asciiTheme="minorHAnsi" w:hAnsiTheme="minorHAnsi"/>
          <w:b w:val="0"/>
          <w:sz w:val="24"/>
          <w:szCs w:val="24"/>
        </w:rPr>
        <w:t xml:space="preserve"> and a modified extraction protocol</w:t>
      </w:r>
      <w:r w:rsidR="00A6651D">
        <w:rPr>
          <w:rFonts w:asciiTheme="minorHAnsi" w:hAnsiTheme="minorHAnsi"/>
          <w:b w:val="0"/>
          <w:sz w:val="24"/>
          <w:szCs w:val="24"/>
        </w:rPr>
        <w:t xml:space="preserve">. You will use </w:t>
      </w:r>
      <w:r w:rsidR="00A6651D">
        <w:rPr>
          <w:rFonts w:asciiTheme="minorHAnsi" w:hAnsiTheme="minorHAnsi"/>
          <w:b w:val="0"/>
          <w:i/>
          <w:sz w:val="24"/>
          <w:szCs w:val="24"/>
        </w:rPr>
        <w:t xml:space="preserve">M. tuberculosis </w:t>
      </w:r>
      <w:r w:rsidR="00A6651D">
        <w:rPr>
          <w:rFonts w:asciiTheme="minorHAnsi" w:hAnsiTheme="minorHAnsi"/>
          <w:b w:val="0"/>
          <w:sz w:val="24"/>
          <w:szCs w:val="24"/>
        </w:rPr>
        <w:t>DNA for the MIRU-VNTR.</w:t>
      </w:r>
    </w:p>
    <w:p w14:paraId="14FCA215" w14:textId="77777777" w:rsidR="00502940" w:rsidRPr="00502940" w:rsidRDefault="00502940" w:rsidP="00DE2A18">
      <w:pPr>
        <w:pStyle w:val="Title"/>
        <w:spacing w:line="276" w:lineRule="auto"/>
        <w:jc w:val="both"/>
        <w:rPr>
          <w:rFonts w:asciiTheme="minorHAnsi" w:hAnsiTheme="minorHAnsi"/>
          <w:sz w:val="24"/>
          <w:szCs w:val="24"/>
          <w:u w:val="single"/>
        </w:rPr>
      </w:pPr>
    </w:p>
    <w:p w14:paraId="31FE1B0B" w14:textId="77777777" w:rsidR="00502940" w:rsidRPr="00502940" w:rsidRDefault="00502940" w:rsidP="00502940">
      <w:pPr>
        <w:pStyle w:val="NoSpacing"/>
        <w:rPr>
          <w:b/>
          <w:color w:val="FF0000"/>
          <w:u w:val="single"/>
        </w:rPr>
      </w:pPr>
      <w:r w:rsidRPr="00502940">
        <w:rPr>
          <w:b/>
          <w:color w:val="FF0000"/>
          <w:u w:val="single"/>
        </w:rPr>
        <w:t>Hazards and Personal Protective Equipment</w:t>
      </w:r>
    </w:p>
    <w:p w14:paraId="7C6049D0" w14:textId="77777777" w:rsidR="00502940" w:rsidRPr="00502940" w:rsidRDefault="00502940" w:rsidP="00502940">
      <w:pPr>
        <w:pStyle w:val="NoSpacing"/>
        <w:rPr>
          <w:color w:val="FF0000"/>
        </w:rPr>
      </w:pPr>
      <w:r w:rsidRPr="00502940">
        <w:rPr>
          <w:color w:val="FF0000"/>
        </w:rPr>
        <w:t>Lab coats and nitrile gloves must be worn at all times during the practical</w:t>
      </w:r>
    </w:p>
    <w:p w14:paraId="3AE2BA4C" w14:textId="1A76B006" w:rsidR="00502940" w:rsidRPr="00502940" w:rsidRDefault="00502940" w:rsidP="00502940">
      <w:pPr>
        <w:pStyle w:val="NoSpacing"/>
        <w:rPr>
          <w:color w:val="FF0000"/>
        </w:rPr>
      </w:pPr>
      <w:r w:rsidRPr="00502940">
        <w:rPr>
          <w:color w:val="FF0000"/>
        </w:rPr>
        <w:t>Proteinase K – Irritant, skin and respiratory sensitizer.</w:t>
      </w:r>
    </w:p>
    <w:p w14:paraId="5EA9282A" w14:textId="0BEAC281" w:rsidR="00502940" w:rsidRPr="00502940" w:rsidRDefault="00502940" w:rsidP="00502940">
      <w:pPr>
        <w:pStyle w:val="NoSpacing"/>
        <w:rPr>
          <w:color w:val="FF0000"/>
        </w:rPr>
      </w:pPr>
      <w:r w:rsidRPr="00502940">
        <w:rPr>
          <w:color w:val="FF0000"/>
        </w:rPr>
        <w:t>Buffer AW1 – Harmful, Irritant, Respiratory sensitizer.</w:t>
      </w:r>
    </w:p>
    <w:p w14:paraId="04FD7E81" w14:textId="34E3F3EF" w:rsidR="00502940" w:rsidRPr="00502940" w:rsidRDefault="00502940" w:rsidP="00502940">
      <w:pPr>
        <w:pStyle w:val="NoSpacing"/>
        <w:rPr>
          <w:color w:val="FF0000"/>
        </w:rPr>
      </w:pPr>
      <w:r w:rsidRPr="00502940">
        <w:rPr>
          <w:color w:val="FF0000"/>
        </w:rPr>
        <w:t>Buffer AL-Skin and Eye, Irritant, Skin sensitizer</w:t>
      </w:r>
    </w:p>
    <w:p w14:paraId="1F92BB44" w14:textId="67929FE7" w:rsidR="00502940" w:rsidRPr="00502940" w:rsidRDefault="00502940" w:rsidP="00502940">
      <w:pPr>
        <w:pStyle w:val="NoSpacing"/>
        <w:rPr>
          <w:color w:val="FF0000"/>
        </w:rPr>
      </w:pPr>
      <w:r w:rsidRPr="00502940">
        <w:rPr>
          <w:color w:val="FF0000"/>
        </w:rPr>
        <w:t>Ethanol – Highly flammable</w:t>
      </w:r>
      <w:r w:rsidR="00074CD9">
        <w:rPr>
          <w:color w:val="FF0000"/>
        </w:rPr>
        <w:t>/Irritant</w:t>
      </w:r>
    </w:p>
    <w:p w14:paraId="126D1177" w14:textId="77777777" w:rsidR="00E06F91" w:rsidRDefault="00E06F91" w:rsidP="00E06F91"/>
    <w:p w14:paraId="4BE9ADF5" w14:textId="77777777" w:rsidR="00E06F91" w:rsidRPr="00DA5668" w:rsidRDefault="00E06F91" w:rsidP="00E06F91">
      <w:pPr>
        <w:rPr>
          <w:i/>
        </w:rPr>
      </w:pPr>
      <w:r w:rsidRPr="00DA5668">
        <w:rPr>
          <w:i/>
        </w:rPr>
        <w:t xml:space="preserve">Protocol: </w:t>
      </w:r>
      <w:r w:rsidRPr="00DA5668">
        <w:rPr>
          <w:i/>
        </w:rPr>
        <w:tab/>
      </w:r>
    </w:p>
    <w:p w14:paraId="5EC369D7" w14:textId="77777777" w:rsidR="00E06F91" w:rsidRDefault="00E06F91" w:rsidP="00E06F91">
      <w:pPr>
        <w:pStyle w:val="ListParagraph"/>
        <w:numPr>
          <w:ilvl w:val="0"/>
          <w:numId w:val="27"/>
        </w:numPr>
        <w:jc w:val="both"/>
      </w:pPr>
      <w:r>
        <w:t xml:space="preserve">Pellet 1 ml of fresh exponential culture at 10000 </w:t>
      </w:r>
      <w:r w:rsidRPr="00895C01">
        <w:rPr>
          <w:i/>
        </w:rPr>
        <w:t>g</w:t>
      </w:r>
      <w:r>
        <w:t xml:space="preserve"> for 10 min. Discard the supernatant.</w:t>
      </w:r>
    </w:p>
    <w:p w14:paraId="09C05525" w14:textId="2CA3799A" w:rsidR="00E06F91" w:rsidRDefault="00E06F91" w:rsidP="00E06F91">
      <w:pPr>
        <w:pStyle w:val="ListParagraph"/>
        <w:numPr>
          <w:ilvl w:val="0"/>
          <w:numId w:val="27"/>
        </w:numPr>
        <w:jc w:val="both"/>
      </w:pPr>
      <w:r>
        <w:t xml:space="preserve">Suspend bacterial pellet in 180 μl of 20 mg/ml lysozyme in 20 mM Tris·HCl, pH 8.0; 2 mM EDTA; 1.2% Triton. </w:t>
      </w:r>
      <w:r w:rsidRPr="005D784F">
        <w:t xml:space="preserve">Incubate for </w:t>
      </w:r>
      <w:r>
        <w:t>a minimum of 30 min)</w:t>
      </w:r>
      <w:r w:rsidRPr="005D784F">
        <w:rPr>
          <w:b/>
        </w:rPr>
        <w:t xml:space="preserve"> </w:t>
      </w:r>
      <w:r w:rsidRPr="00DA5668">
        <w:t>at 37°C, 1000 rpm</w:t>
      </w:r>
      <w:r w:rsidRPr="005D784F">
        <w:t>.</w:t>
      </w:r>
    </w:p>
    <w:p w14:paraId="167CE0C4" w14:textId="0F09800A" w:rsidR="00E06F91" w:rsidRDefault="00E06F91" w:rsidP="00E06F91">
      <w:pPr>
        <w:pStyle w:val="ListParagraph"/>
        <w:numPr>
          <w:ilvl w:val="0"/>
          <w:numId w:val="27"/>
        </w:numPr>
        <w:jc w:val="both"/>
      </w:pPr>
      <w:r>
        <w:t xml:space="preserve">Add 20 μl proteinase K </w:t>
      </w:r>
      <w:r w:rsidR="00DA5668">
        <w:t xml:space="preserve">and incubate at 56 </w:t>
      </w:r>
      <w:r w:rsidR="00DA5668" w:rsidRPr="00967E56">
        <w:t>°C, 1000 rpm</w:t>
      </w:r>
      <w:r w:rsidR="00DA5668">
        <w:t xml:space="preserve"> for a minimum of 30 min. </w:t>
      </w:r>
    </w:p>
    <w:p w14:paraId="3B80E747" w14:textId="0ADB22C3" w:rsidR="00DA5668" w:rsidRDefault="00DA5668" w:rsidP="00E06F91">
      <w:pPr>
        <w:pStyle w:val="ListParagraph"/>
        <w:numPr>
          <w:ilvl w:val="0"/>
          <w:numId w:val="27"/>
        </w:numPr>
        <w:jc w:val="both"/>
      </w:pPr>
      <w:r>
        <w:t>Add 4 μl RNase A and incubate at room temperature for 2 min.</w:t>
      </w:r>
    </w:p>
    <w:p w14:paraId="328F1F78" w14:textId="16137271" w:rsidR="00E06F91" w:rsidRPr="00DA5668" w:rsidRDefault="00DA5668" w:rsidP="00E06F91">
      <w:pPr>
        <w:pStyle w:val="ListParagraph"/>
        <w:numPr>
          <w:ilvl w:val="0"/>
          <w:numId w:val="27"/>
        </w:numPr>
        <w:jc w:val="both"/>
      </w:pPr>
      <w:r>
        <w:t>Add</w:t>
      </w:r>
      <w:r w:rsidR="00E06F91">
        <w:t xml:space="preserve"> 200 μl buffer AL, mix by vortexing.  Incubate at </w:t>
      </w:r>
      <w:r w:rsidRPr="00DA5668">
        <w:t>70</w:t>
      </w:r>
      <w:r w:rsidR="00E06F91" w:rsidRPr="00DA5668">
        <w:t>°C, 1000 rpm</w:t>
      </w:r>
      <w:r>
        <w:t xml:space="preserve"> for 10 min</w:t>
      </w:r>
      <w:r w:rsidR="00E06F91" w:rsidRPr="00DA5668">
        <w:t xml:space="preserve"> and then for a further 15 min at 95°C.</w:t>
      </w:r>
    </w:p>
    <w:p w14:paraId="37B70CD2" w14:textId="77777777" w:rsidR="00E06F91" w:rsidRDefault="00E06F91" w:rsidP="00E06F91">
      <w:pPr>
        <w:pStyle w:val="ListParagraph"/>
        <w:numPr>
          <w:ilvl w:val="0"/>
          <w:numId w:val="27"/>
        </w:numPr>
        <w:jc w:val="both"/>
      </w:pPr>
      <w:r>
        <w:t>Briefly centrifuge the 1.5 ml microcentrifuge tube to remove drops from the inside of the lid.</w:t>
      </w:r>
    </w:p>
    <w:p w14:paraId="0473A00C" w14:textId="1AACD9B7" w:rsidR="00E06F91" w:rsidRDefault="00E06F91" w:rsidP="00E06F91">
      <w:pPr>
        <w:pStyle w:val="ListParagraph"/>
        <w:numPr>
          <w:ilvl w:val="0"/>
          <w:numId w:val="27"/>
        </w:numPr>
        <w:jc w:val="both"/>
      </w:pPr>
      <w:r w:rsidRPr="00DA5668">
        <w:t>Add 200 μl ethanol (96–100%</w:t>
      </w:r>
      <w:r w:rsidR="00DA5668" w:rsidRPr="00DA5668">
        <w:t>, ice-cold</w:t>
      </w:r>
      <w:r w:rsidRPr="00DA5668">
        <w:t xml:space="preserve">) to the sample, and mix by pulse-vortexing for 15 s. After mixing, briefly centrifuge the 1.5 ml microcentrifuge tube to remove drops from inside the lid. It is essential that the sample, Buffer AL, and </w:t>
      </w:r>
      <w:r w:rsidRPr="00A93434">
        <w:t xml:space="preserve">ethanol are </w:t>
      </w:r>
      <w:r w:rsidRPr="00B4137E">
        <w:t>mixed thoroughly to yield a homogeneous solution. A white precipitate</w:t>
      </w:r>
      <w:r>
        <w:t xml:space="preserve"> may form on addition of ethanol. It is essential to apply all of the precipitate to the QIAamp Mini spin column. This precipitate does not interfere with the QIAamp procedure or with any subsequent application. Do not use alcohols other than ethanol since this may result in reduced yields.</w:t>
      </w:r>
    </w:p>
    <w:p w14:paraId="62CF91F9" w14:textId="0F841302" w:rsidR="00E06F91" w:rsidRPr="00A93434" w:rsidRDefault="00E06F91" w:rsidP="00E06F91">
      <w:pPr>
        <w:pStyle w:val="ListParagraph"/>
        <w:numPr>
          <w:ilvl w:val="0"/>
          <w:numId w:val="27"/>
        </w:numPr>
        <w:jc w:val="both"/>
      </w:pPr>
      <w:r w:rsidRPr="00DA5668">
        <w:t>Carefully apply the mixture (app</w:t>
      </w:r>
      <w:r w:rsidR="00DA5668" w:rsidRPr="00DA5668">
        <w:t>roximately</w:t>
      </w:r>
      <w:r w:rsidRPr="00DA5668">
        <w:t xml:space="preserve"> 600 </w:t>
      </w:r>
      <w:r w:rsidRPr="00DA5668">
        <w:rPr>
          <w:rFonts w:ascii="Symbol" w:hAnsi="Symbol"/>
        </w:rPr>
        <w:t></w:t>
      </w:r>
      <w:r w:rsidRPr="00DA5668">
        <w:t xml:space="preserve">l, including the precipitate) to the QIAamp Mini spin column (in a 2 ml collection tube) without wetting the rim. Close the cap, and centrifuge at 6000 </w:t>
      </w:r>
      <w:r w:rsidR="00DA5668" w:rsidRPr="00DA5668">
        <w:sym w:font="Symbol" w:char="F0B4"/>
      </w:r>
      <w:r w:rsidRPr="00DA5668">
        <w:t xml:space="preserve"> </w:t>
      </w:r>
      <w:r w:rsidRPr="00DA5668">
        <w:rPr>
          <w:i/>
        </w:rPr>
        <w:t>g</w:t>
      </w:r>
      <w:r w:rsidRPr="00DA5668">
        <w:t xml:space="preserve"> (8000 rpm) for 1 min. Place the QIAamp Mini spin column in a clean 2 ml collection tube (provided), and discard the tube containing the filtrate. Close each spin column to avoid aerosol formation during centrifugation. It is essential to apply all of the precipitate to the QIAamp Mini spin column. Centrifugation is performed at 6000 </w:t>
      </w:r>
      <w:r w:rsidR="00DA5668" w:rsidRPr="00DA5668">
        <w:sym w:font="Symbol" w:char="F0B4"/>
      </w:r>
      <w:r w:rsidR="00DA5668" w:rsidRPr="00DA5668">
        <w:t xml:space="preserve"> </w:t>
      </w:r>
      <w:r w:rsidR="00DA5668" w:rsidRPr="00DA5668">
        <w:rPr>
          <w:i/>
        </w:rPr>
        <w:t>g</w:t>
      </w:r>
      <w:r w:rsidR="00DA5668" w:rsidRPr="00DA5668">
        <w:t xml:space="preserve"> </w:t>
      </w:r>
      <w:r w:rsidRPr="00DA5668">
        <w:t>(8000 rpm) in order to reduce noise. Centrifugation at full speed will not affect the yield or purity of the DNA. If the solution has not completely passed through the membrane, centrifuge again at a higher spee</w:t>
      </w:r>
      <w:r w:rsidRPr="00A93434">
        <w:t>d until all the solution has passed through.</w:t>
      </w:r>
    </w:p>
    <w:p w14:paraId="501FDE57" w14:textId="77777777" w:rsidR="00E06F91" w:rsidRPr="00B4137E" w:rsidRDefault="00E06F91" w:rsidP="00E06F91">
      <w:pPr>
        <w:pStyle w:val="ListParagraph"/>
        <w:numPr>
          <w:ilvl w:val="0"/>
          <w:numId w:val="27"/>
        </w:numPr>
        <w:jc w:val="both"/>
      </w:pPr>
      <w:r w:rsidRPr="00B4137E">
        <w:t>Carefully open t</w:t>
      </w:r>
      <w:r w:rsidRPr="00A6651D">
        <w:t xml:space="preserve">he QIAamp Mini spin column and add </w:t>
      </w:r>
      <w:r w:rsidRPr="00DA5668">
        <w:t>500 μl Buffer AW1 without wetting the rim. Close the cap, and centrifuge at 6000 x g (8000 rpm) for 1 min. Place the QIAamp Mini spin column in a clean 2 ml col</w:t>
      </w:r>
      <w:r w:rsidRPr="00A93434">
        <w:t>lection tube (provided), and discard the collection tube cont</w:t>
      </w:r>
      <w:r w:rsidRPr="00B4137E">
        <w:t>aining the filtrate.*</w:t>
      </w:r>
    </w:p>
    <w:p w14:paraId="71A1841F" w14:textId="77777777" w:rsidR="00E06F91" w:rsidRPr="00DA5668" w:rsidRDefault="00E06F91" w:rsidP="00E06F91">
      <w:pPr>
        <w:pStyle w:val="ListParagraph"/>
        <w:numPr>
          <w:ilvl w:val="0"/>
          <w:numId w:val="27"/>
        </w:numPr>
        <w:jc w:val="both"/>
      </w:pPr>
      <w:r w:rsidRPr="006667DD">
        <w:t xml:space="preserve">Carefully open the QIAamp Mini spin column and add </w:t>
      </w:r>
      <w:r w:rsidRPr="00DA5668">
        <w:t>500 μl Buffer AW2 without wetting the rim. Close the cap and centrifuge at full speed (20,000 x g; 14,000 rpm) for 3 min.</w:t>
      </w:r>
    </w:p>
    <w:p w14:paraId="5C569544" w14:textId="77777777" w:rsidR="00E06F91" w:rsidRPr="00DA5668" w:rsidRDefault="00E06F91" w:rsidP="00E06F91">
      <w:pPr>
        <w:pStyle w:val="ListParagraph"/>
        <w:numPr>
          <w:ilvl w:val="0"/>
          <w:numId w:val="27"/>
        </w:numPr>
        <w:jc w:val="both"/>
      </w:pPr>
      <w:r w:rsidRPr="00A93434">
        <w:t>Place the QIAamp Mini spin column in a new 2 ml collection tu</w:t>
      </w:r>
      <w:r w:rsidRPr="00B4137E">
        <w:t xml:space="preserve">be (not provided) and discard the old collection tube with the filtrate. Centrifuge at </w:t>
      </w:r>
      <w:r w:rsidRPr="00DA5668">
        <w:t>full speed for 1 min. This step helps to eliminate the chance of possible Buffer AW2 carryover.</w:t>
      </w:r>
    </w:p>
    <w:p w14:paraId="00A94339" w14:textId="77777777" w:rsidR="00E06F91" w:rsidRPr="00DA5668" w:rsidRDefault="00E06F91" w:rsidP="00E06F91">
      <w:pPr>
        <w:pStyle w:val="ListParagraph"/>
        <w:numPr>
          <w:ilvl w:val="0"/>
          <w:numId w:val="27"/>
        </w:numPr>
        <w:jc w:val="both"/>
      </w:pPr>
      <w:r w:rsidRPr="00A93434">
        <w:t xml:space="preserve">Place the QIAamp Mini spin column in a clean 1.5 ml microcentrifuge tube </w:t>
      </w:r>
      <w:r w:rsidRPr="00B4137E">
        <w:t xml:space="preserve">(not provided), and discard the collection tube containing the filtrate. Carefully open the QIAamp Mini spin column and add </w:t>
      </w:r>
      <w:r w:rsidRPr="00DA5668">
        <w:t>50 μl Buffer AE (or water). Incubate at room temperature for 1 min, and then centrifuge at 6000 x g (8000 rpm) for 1 min.</w:t>
      </w:r>
    </w:p>
    <w:p w14:paraId="58D9FD9B" w14:textId="7B7B088C" w:rsidR="00DA5668" w:rsidRDefault="00DA5668" w:rsidP="00E06F91">
      <w:pPr>
        <w:pStyle w:val="ListParagraph"/>
        <w:numPr>
          <w:ilvl w:val="0"/>
          <w:numId w:val="27"/>
        </w:numPr>
        <w:jc w:val="both"/>
      </w:pPr>
      <w:r w:rsidRPr="00DA5668">
        <w:t>Repeat previous step, i.e. elute the DNA once again with 50 μl Buffer AE (or water). Incubate at room temperature for 1 min, and then centrifuge at 6000 x g (8000 rpm) for 1 min.</w:t>
      </w:r>
    </w:p>
    <w:p w14:paraId="4A328FFB" w14:textId="77777777" w:rsidR="00A6651D" w:rsidRDefault="00A93434" w:rsidP="00E06F91">
      <w:pPr>
        <w:pStyle w:val="ListParagraph"/>
        <w:numPr>
          <w:ilvl w:val="0"/>
          <w:numId w:val="27"/>
        </w:numPr>
        <w:jc w:val="both"/>
      </w:pPr>
      <w:r>
        <w:t>Store eluted DNA at -20</w:t>
      </w:r>
      <w:r w:rsidRPr="00DA5668">
        <w:t>°C.</w:t>
      </w:r>
    </w:p>
    <w:p w14:paraId="5967FAA0" w14:textId="3F2D070B" w:rsidR="00A93434" w:rsidRPr="00DA5668" w:rsidRDefault="00A6651D" w:rsidP="00E06F91">
      <w:pPr>
        <w:pStyle w:val="ListParagraph"/>
        <w:numPr>
          <w:ilvl w:val="0"/>
          <w:numId w:val="27"/>
        </w:numPr>
        <w:jc w:val="both"/>
      </w:pPr>
      <w:r>
        <w:t>The quality and quantity of extracted DNA can be checked on NanoDrop and by electrophoresis in agarose gel.</w:t>
      </w:r>
      <w:r w:rsidR="00A93434">
        <w:t xml:space="preserve"> </w:t>
      </w:r>
    </w:p>
    <w:p w14:paraId="128F66BB" w14:textId="4AB694FC" w:rsidR="00502940" w:rsidRDefault="00502940">
      <w:pPr>
        <w:rPr>
          <w:rFonts w:cs="Arial"/>
        </w:rPr>
      </w:pPr>
      <w:r>
        <w:rPr>
          <w:rFonts w:cs="Arial"/>
        </w:rPr>
        <w:br w:type="page"/>
      </w:r>
    </w:p>
    <w:p w14:paraId="597E577E" w14:textId="77777777" w:rsidR="00DB6A1A" w:rsidRDefault="00DB6A1A" w:rsidP="008341B0">
      <w:pPr>
        <w:jc w:val="both"/>
        <w:rPr>
          <w:rFonts w:cs="Arial"/>
        </w:rPr>
      </w:pPr>
    </w:p>
    <w:p w14:paraId="1217383B" w14:textId="2C8980C8" w:rsidR="00DB6A1A" w:rsidRDefault="00D44498" w:rsidP="00DB6A1A">
      <w:pPr>
        <w:pStyle w:val="Title"/>
        <w:spacing w:line="276" w:lineRule="auto"/>
        <w:jc w:val="both"/>
        <w:rPr>
          <w:rFonts w:asciiTheme="minorHAnsi" w:hAnsiTheme="minorHAnsi"/>
          <w:sz w:val="24"/>
          <w:szCs w:val="24"/>
        </w:rPr>
      </w:pPr>
      <w:r>
        <w:rPr>
          <w:rFonts w:asciiTheme="minorHAnsi" w:hAnsiTheme="minorHAnsi"/>
          <w:sz w:val="24"/>
          <w:szCs w:val="24"/>
        </w:rPr>
        <w:t>7.3.2.2 MIRU-VNTR</w:t>
      </w:r>
      <w:r w:rsidR="002E32DF">
        <w:rPr>
          <w:rFonts w:asciiTheme="minorHAnsi" w:hAnsiTheme="minorHAnsi"/>
          <w:sz w:val="24"/>
          <w:szCs w:val="24"/>
        </w:rPr>
        <w:t xml:space="preserve"> PCR</w:t>
      </w:r>
    </w:p>
    <w:p w14:paraId="2264DA4B" w14:textId="77777777" w:rsidR="00DB6A1A" w:rsidRDefault="00DB6A1A" w:rsidP="008341B0">
      <w:pPr>
        <w:jc w:val="both"/>
        <w:rPr>
          <w:rFonts w:cs="Arial"/>
        </w:rPr>
      </w:pPr>
    </w:p>
    <w:p w14:paraId="02AC3B2C" w14:textId="6FBD248F" w:rsidR="00A90D22" w:rsidRDefault="00A90D22" w:rsidP="008341B0">
      <w:pPr>
        <w:jc w:val="both"/>
        <w:rPr>
          <w:rFonts w:cs="Arial"/>
        </w:rPr>
      </w:pPr>
      <w:r w:rsidRPr="00586582">
        <w:rPr>
          <w:rFonts w:cs="Arial"/>
        </w:rPr>
        <w:t xml:space="preserve">You have been provided with DNAs extracted from </w:t>
      </w:r>
      <w:r w:rsidR="00D44498">
        <w:rPr>
          <w:rFonts w:cs="Arial"/>
        </w:rPr>
        <w:t>three</w:t>
      </w:r>
      <w:r w:rsidR="00D44498" w:rsidRPr="00586582">
        <w:rPr>
          <w:rFonts w:cs="Arial"/>
        </w:rPr>
        <w:t xml:space="preserve"> </w:t>
      </w:r>
      <w:r w:rsidRPr="00586582">
        <w:rPr>
          <w:rFonts w:cs="Arial"/>
          <w:i/>
          <w:iCs/>
        </w:rPr>
        <w:t xml:space="preserve">M. tuberculosis </w:t>
      </w:r>
      <w:r w:rsidRPr="00586582">
        <w:rPr>
          <w:rFonts w:cs="Arial"/>
        </w:rPr>
        <w:t xml:space="preserve">isolates. You have also been provided with PCR reagents and primers for three of the current panel of 24 VNTR/MIRU loci (MIRU10, MIRU24 and MIRU26). Method and primers are according to Allix et al, </w:t>
      </w:r>
      <w:r w:rsidRPr="00586582">
        <w:rPr>
          <w:rFonts w:cs="Arial"/>
          <w:b/>
        </w:rPr>
        <w:t xml:space="preserve">Proposal for standardization of optimised mycobacterial interspersed repetitive unit-variable number tandem repeat typing of </w:t>
      </w:r>
      <w:r w:rsidRPr="00DE2A18">
        <w:rPr>
          <w:rFonts w:cs="Arial"/>
          <w:b/>
          <w:i/>
        </w:rPr>
        <w:t>Mycobacterium tuberculosis</w:t>
      </w:r>
      <w:r w:rsidRPr="00586582">
        <w:rPr>
          <w:rFonts w:cs="Arial"/>
          <w:b/>
        </w:rPr>
        <w:t xml:space="preserve">. </w:t>
      </w:r>
      <w:r w:rsidRPr="00586582">
        <w:rPr>
          <w:rFonts w:cs="Arial"/>
        </w:rPr>
        <w:t xml:space="preserve">2006 </w:t>
      </w:r>
      <w:r w:rsidRPr="00586582">
        <w:rPr>
          <w:rFonts w:cs="Arial"/>
          <w:i/>
        </w:rPr>
        <w:t>J Clin Microbiol.</w:t>
      </w:r>
      <w:r w:rsidRPr="00586582">
        <w:rPr>
          <w:rFonts w:cs="Arial"/>
        </w:rPr>
        <w:t xml:space="preserve"> </w:t>
      </w:r>
      <w:r w:rsidRPr="00586582">
        <w:rPr>
          <w:rFonts w:cs="Arial"/>
          <w:b/>
        </w:rPr>
        <w:t>44:</w:t>
      </w:r>
      <w:r w:rsidRPr="00586582">
        <w:rPr>
          <w:rFonts w:cs="Arial"/>
        </w:rPr>
        <w:t xml:space="preserve">4498-4510. </w:t>
      </w:r>
    </w:p>
    <w:p w14:paraId="389906D6" w14:textId="77777777" w:rsidR="003D376D" w:rsidRPr="00586582" w:rsidRDefault="003D376D" w:rsidP="008341B0">
      <w:pPr>
        <w:jc w:val="both"/>
        <w:rPr>
          <w:rFonts w:cs="Arial"/>
        </w:rPr>
      </w:pPr>
    </w:p>
    <w:p w14:paraId="4C39A0BB" w14:textId="77777777" w:rsidR="003D376D" w:rsidRPr="00701E06" w:rsidRDefault="003D376D" w:rsidP="00701E06">
      <w:pPr>
        <w:pStyle w:val="NoSpacing"/>
        <w:rPr>
          <w:color w:val="FF0000"/>
          <w:u w:val="single"/>
        </w:rPr>
      </w:pPr>
      <w:r w:rsidRPr="00701E06">
        <w:rPr>
          <w:color w:val="FF0000"/>
          <w:u w:val="single"/>
        </w:rPr>
        <w:t>Hazards and Personal Protective Equipment</w:t>
      </w:r>
    </w:p>
    <w:p w14:paraId="59D80458" w14:textId="77777777" w:rsidR="003D376D" w:rsidRPr="00701E06" w:rsidRDefault="003D376D" w:rsidP="00701E06">
      <w:pPr>
        <w:pStyle w:val="NoSpacing"/>
        <w:rPr>
          <w:color w:val="FF0000"/>
        </w:rPr>
      </w:pPr>
      <w:r w:rsidRPr="00701E06">
        <w:rPr>
          <w:color w:val="FF0000"/>
        </w:rPr>
        <w:t>Lab coats and nitrile gloves must be worn at all times during the practical</w:t>
      </w:r>
    </w:p>
    <w:p w14:paraId="4F2B78B6" w14:textId="77777777" w:rsidR="003D376D" w:rsidRPr="00701E06" w:rsidRDefault="003D376D" w:rsidP="00701E06">
      <w:pPr>
        <w:pStyle w:val="NoSpacing"/>
        <w:rPr>
          <w:rFonts w:cs="Arial"/>
          <w:color w:val="FF0000"/>
        </w:rPr>
      </w:pPr>
      <w:r w:rsidRPr="00701E06">
        <w:rPr>
          <w:rFonts w:cs="Arial"/>
          <w:color w:val="FF0000"/>
        </w:rPr>
        <w:t>2% E gels (contain ethidium bromide) – Toxic/Mutagen</w:t>
      </w:r>
    </w:p>
    <w:p w14:paraId="2466A7CE" w14:textId="77777777" w:rsidR="006F2EAA" w:rsidRPr="00701E06" w:rsidRDefault="006F2EAA" w:rsidP="00701E06">
      <w:pPr>
        <w:pStyle w:val="NoSpacing"/>
        <w:rPr>
          <w:rFonts w:cs="Arial"/>
          <w:color w:val="FF0000"/>
        </w:rPr>
      </w:pPr>
    </w:p>
    <w:p w14:paraId="51C2C8AA" w14:textId="22391BF1" w:rsidR="003D376D" w:rsidRDefault="00D44498" w:rsidP="008341B0">
      <w:pPr>
        <w:jc w:val="both"/>
        <w:rPr>
          <w:rFonts w:cs="Arial"/>
        </w:rPr>
      </w:pPr>
      <w:r>
        <w:rPr>
          <w:rFonts w:cs="Arial"/>
          <w:i/>
        </w:rPr>
        <w:t>Protocol</w:t>
      </w:r>
    </w:p>
    <w:p w14:paraId="03F1ADE4" w14:textId="77777777" w:rsidR="00D44498" w:rsidRDefault="00D44498" w:rsidP="008341B0">
      <w:pPr>
        <w:jc w:val="both"/>
        <w:rPr>
          <w:rFonts w:cs="Arial"/>
        </w:rPr>
      </w:pPr>
    </w:p>
    <w:p w14:paraId="35B10604" w14:textId="77777777" w:rsidR="00333E6E" w:rsidRPr="00A83B00" w:rsidRDefault="00C57A42" w:rsidP="002E32DF">
      <w:pPr>
        <w:pStyle w:val="ListParagraph"/>
        <w:numPr>
          <w:ilvl w:val="0"/>
          <w:numId w:val="28"/>
        </w:numPr>
        <w:jc w:val="both"/>
        <w:rPr>
          <w:rFonts w:cs="Arial"/>
          <w:sz w:val="24"/>
          <w:szCs w:val="24"/>
        </w:rPr>
      </w:pPr>
      <w:r w:rsidRPr="00A83B00">
        <w:rPr>
          <w:rFonts w:cs="Arial"/>
          <w:sz w:val="24"/>
          <w:szCs w:val="24"/>
        </w:rPr>
        <w:t xml:space="preserve">Label three sterile </w:t>
      </w:r>
      <w:r w:rsidR="00A62A7F" w:rsidRPr="00A83B00">
        <w:rPr>
          <w:rFonts w:cs="Arial"/>
          <w:sz w:val="24"/>
          <w:szCs w:val="24"/>
        </w:rPr>
        <w:t>1.5 ml</w:t>
      </w:r>
      <w:r w:rsidRPr="00A83B00">
        <w:rPr>
          <w:rFonts w:cs="Arial"/>
          <w:sz w:val="24"/>
          <w:szCs w:val="24"/>
        </w:rPr>
        <w:t xml:space="preserve"> microtubes, one for each MIRU primer pair (one for MIRU10, one for MIRU24 and one for MIRU26), Label 0.2 ml PCR tubes (running each sample in duplicate) for all </w:t>
      </w:r>
      <w:r w:rsidR="00A62A7F" w:rsidRPr="00A83B00">
        <w:rPr>
          <w:rFonts w:cs="Arial"/>
          <w:sz w:val="24"/>
          <w:szCs w:val="24"/>
        </w:rPr>
        <w:t xml:space="preserve">samples to be analysed </w:t>
      </w:r>
      <w:r w:rsidRPr="00A83B00">
        <w:rPr>
          <w:rFonts w:cs="Arial"/>
          <w:sz w:val="24"/>
          <w:szCs w:val="24"/>
        </w:rPr>
        <w:t xml:space="preserve">three VNTR/MIRU </w:t>
      </w:r>
      <w:r w:rsidR="00333E6E" w:rsidRPr="00A83B00">
        <w:rPr>
          <w:rFonts w:cs="Arial"/>
          <w:sz w:val="24"/>
          <w:szCs w:val="24"/>
        </w:rPr>
        <w:t>PCR mixtures.</w:t>
      </w:r>
    </w:p>
    <w:p w14:paraId="3C3AC3B6" w14:textId="634086EA" w:rsidR="00333E6E" w:rsidRPr="00A83B00" w:rsidRDefault="00C57A42" w:rsidP="002E32DF">
      <w:pPr>
        <w:pStyle w:val="ListParagraph"/>
        <w:numPr>
          <w:ilvl w:val="0"/>
          <w:numId w:val="28"/>
        </w:numPr>
        <w:jc w:val="both"/>
        <w:rPr>
          <w:rFonts w:cs="Arial"/>
          <w:sz w:val="24"/>
          <w:szCs w:val="24"/>
        </w:rPr>
      </w:pPr>
      <w:r w:rsidRPr="00A83B00">
        <w:rPr>
          <w:rFonts w:cs="Arial"/>
          <w:sz w:val="24"/>
          <w:szCs w:val="24"/>
        </w:rPr>
        <w:t>Prepare PCR mixtures for each primer pair as in the table below.</w:t>
      </w:r>
      <w:r w:rsidR="00333E6E" w:rsidRPr="00A83B00">
        <w:rPr>
          <w:sz w:val="24"/>
          <w:szCs w:val="24"/>
          <w:lang w:val="en-US"/>
        </w:rPr>
        <w:t xml:space="preserve"> </w:t>
      </w:r>
    </w:p>
    <w:tbl>
      <w:tblPr>
        <w:tblpPr w:leftFromText="180" w:rightFromText="180" w:vertAnchor="text" w:horzAnchor="page" w:tblpX="1567" w:tblpY="507"/>
        <w:tblW w:w="94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2"/>
        <w:gridCol w:w="1647"/>
        <w:gridCol w:w="1700"/>
        <w:gridCol w:w="1691"/>
        <w:gridCol w:w="1754"/>
      </w:tblGrid>
      <w:tr w:rsidR="00333E6E" w:rsidRPr="00A83B00" w14:paraId="4ED712ED" w14:textId="77777777" w:rsidTr="00333E6E">
        <w:tc>
          <w:tcPr>
            <w:tcW w:w="2612" w:type="dxa"/>
            <w:shd w:val="clear" w:color="auto" w:fill="auto"/>
            <w:vAlign w:val="center"/>
          </w:tcPr>
          <w:p w14:paraId="3572FD2D" w14:textId="77777777" w:rsidR="00333E6E" w:rsidRPr="00A83B00" w:rsidRDefault="00333E6E" w:rsidP="00333E6E">
            <w:pPr>
              <w:rPr>
                <w:lang w:val="nl-BE"/>
              </w:rPr>
            </w:pPr>
            <w:r w:rsidRPr="00A83B00">
              <w:rPr>
                <w:lang w:val="nl-BE"/>
              </w:rPr>
              <w:t>Reagent</w:t>
            </w:r>
          </w:p>
        </w:tc>
        <w:tc>
          <w:tcPr>
            <w:tcW w:w="1647" w:type="dxa"/>
            <w:shd w:val="clear" w:color="auto" w:fill="auto"/>
            <w:vAlign w:val="center"/>
          </w:tcPr>
          <w:p w14:paraId="17677BF2" w14:textId="77777777" w:rsidR="00333E6E" w:rsidRPr="00A83B00" w:rsidRDefault="00333E6E" w:rsidP="00333E6E">
            <w:pPr>
              <w:rPr>
                <w:lang w:val="nl-BE"/>
              </w:rPr>
            </w:pPr>
            <w:r w:rsidRPr="00A83B00">
              <w:rPr>
                <w:lang w:val="nl-BE"/>
              </w:rPr>
              <w:t xml:space="preserve">Stock concentration </w:t>
            </w:r>
          </w:p>
        </w:tc>
        <w:tc>
          <w:tcPr>
            <w:tcW w:w="1700" w:type="dxa"/>
            <w:shd w:val="clear" w:color="auto" w:fill="auto"/>
            <w:vAlign w:val="center"/>
          </w:tcPr>
          <w:p w14:paraId="780AA929" w14:textId="77777777" w:rsidR="00333E6E" w:rsidRPr="00A1017D" w:rsidRDefault="00333E6E" w:rsidP="00333E6E">
            <w:pPr>
              <w:rPr>
                <w:lang w:val="nl-BE"/>
              </w:rPr>
            </w:pPr>
            <w:r w:rsidRPr="00A1017D">
              <w:rPr>
                <w:lang w:val="nl-BE"/>
              </w:rPr>
              <w:t>Reaction concentration</w:t>
            </w:r>
          </w:p>
        </w:tc>
        <w:tc>
          <w:tcPr>
            <w:tcW w:w="1691" w:type="dxa"/>
            <w:vAlign w:val="center"/>
          </w:tcPr>
          <w:p w14:paraId="4C087737" w14:textId="77777777" w:rsidR="00333E6E" w:rsidRPr="0094006F" w:rsidRDefault="00333E6E" w:rsidP="00333E6E">
            <w:pPr>
              <w:rPr>
                <w:lang w:val="nl-BE"/>
              </w:rPr>
            </w:pPr>
            <w:r w:rsidRPr="002E32DF">
              <w:rPr>
                <w:lang w:val="nl-BE"/>
              </w:rPr>
              <w:t>Volume per reaction (</w:t>
            </w:r>
            <w:r w:rsidRPr="0094006F">
              <w:rPr>
                <w:rFonts w:ascii="Symbol" w:hAnsi="Symbol"/>
                <w:lang w:val="nl-BE"/>
              </w:rPr>
              <w:t></w:t>
            </w:r>
            <w:r w:rsidRPr="0094006F">
              <w:rPr>
                <w:lang w:val="nl-BE"/>
              </w:rPr>
              <w:t>l)</w:t>
            </w:r>
          </w:p>
        </w:tc>
        <w:tc>
          <w:tcPr>
            <w:tcW w:w="1754" w:type="dxa"/>
            <w:shd w:val="clear" w:color="auto" w:fill="auto"/>
            <w:vAlign w:val="center"/>
          </w:tcPr>
          <w:p w14:paraId="7BD2536A" w14:textId="77777777" w:rsidR="00333E6E" w:rsidRPr="0082293A" w:rsidRDefault="00333E6E" w:rsidP="00333E6E">
            <w:pPr>
              <w:rPr>
                <w:lang w:val="nl-BE"/>
              </w:rPr>
            </w:pPr>
            <w:r w:rsidRPr="007974D4">
              <w:rPr>
                <w:lang w:val="nl-BE"/>
              </w:rPr>
              <w:t>Volume per n reactions (</w:t>
            </w:r>
            <w:r w:rsidRPr="00DC187C">
              <w:rPr>
                <w:rFonts w:ascii="Symbol" w:hAnsi="Symbol"/>
                <w:lang w:val="nl-BE"/>
              </w:rPr>
              <w:t></w:t>
            </w:r>
            <w:r w:rsidRPr="0082293A">
              <w:rPr>
                <w:lang w:val="nl-BE"/>
              </w:rPr>
              <w:t>l)</w:t>
            </w:r>
          </w:p>
        </w:tc>
      </w:tr>
      <w:tr w:rsidR="00333E6E" w:rsidRPr="00A83B00" w14:paraId="5E09B3D4" w14:textId="77777777" w:rsidTr="00333E6E">
        <w:tc>
          <w:tcPr>
            <w:tcW w:w="2612" w:type="dxa"/>
            <w:shd w:val="clear" w:color="auto" w:fill="auto"/>
            <w:vAlign w:val="center"/>
          </w:tcPr>
          <w:p w14:paraId="2BFDED09" w14:textId="77777777" w:rsidR="00333E6E" w:rsidRPr="001A26F8" w:rsidRDefault="00333E6E" w:rsidP="00333E6E">
            <w:pPr>
              <w:keepNext/>
              <w:keepLines/>
              <w:spacing w:before="200"/>
              <w:outlineLvl w:val="7"/>
              <w:rPr>
                <w:lang w:val="nl-BE"/>
              </w:rPr>
            </w:pPr>
            <w:r w:rsidRPr="00A83B00">
              <w:rPr>
                <w:lang w:val="nl-BE"/>
              </w:rPr>
              <w:t>DNA template</w:t>
            </w:r>
          </w:p>
        </w:tc>
        <w:tc>
          <w:tcPr>
            <w:tcW w:w="1647" w:type="dxa"/>
            <w:shd w:val="clear" w:color="auto" w:fill="auto"/>
            <w:vAlign w:val="center"/>
          </w:tcPr>
          <w:p w14:paraId="477B2B11" w14:textId="77777777" w:rsidR="00333E6E" w:rsidRPr="00A83B00" w:rsidRDefault="00333E6E" w:rsidP="00333E6E">
            <w:pPr>
              <w:rPr>
                <w:lang w:val="nl-BE"/>
              </w:rPr>
            </w:pPr>
          </w:p>
        </w:tc>
        <w:tc>
          <w:tcPr>
            <w:tcW w:w="1700" w:type="dxa"/>
            <w:shd w:val="clear" w:color="auto" w:fill="auto"/>
            <w:vAlign w:val="center"/>
          </w:tcPr>
          <w:p w14:paraId="5B2FF8E0" w14:textId="77777777" w:rsidR="00333E6E" w:rsidRPr="00A83B00" w:rsidRDefault="00333E6E" w:rsidP="00333E6E">
            <w:pPr>
              <w:rPr>
                <w:lang w:val="nl-BE"/>
              </w:rPr>
            </w:pPr>
          </w:p>
        </w:tc>
        <w:tc>
          <w:tcPr>
            <w:tcW w:w="1691" w:type="dxa"/>
            <w:vAlign w:val="center"/>
          </w:tcPr>
          <w:p w14:paraId="5A6B9113" w14:textId="77777777" w:rsidR="00333E6E" w:rsidRPr="001A26F8" w:rsidRDefault="00333E6E" w:rsidP="00333E6E">
            <w:pPr>
              <w:keepNext/>
              <w:keepLines/>
              <w:spacing w:before="200"/>
              <w:outlineLvl w:val="7"/>
              <w:rPr>
                <w:lang w:val="nl-BE"/>
              </w:rPr>
            </w:pPr>
            <w:r w:rsidRPr="00A83B00">
              <w:rPr>
                <w:lang w:val="nl-BE"/>
              </w:rPr>
              <w:t xml:space="preserve">2 </w:t>
            </w:r>
          </w:p>
        </w:tc>
        <w:tc>
          <w:tcPr>
            <w:tcW w:w="1754" w:type="dxa"/>
            <w:shd w:val="clear" w:color="auto" w:fill="auto"/>
            <w:vAlign w:val="center"/>
          </w:tcPr>
          <w:p w14:paraId="6BA96EBA" w14:textId="77777777" w:rsidR="00333E6E" w:rsidRPr="001A26F8" w:rsidRDefault="00333E6E" w:rsidP="00333E6E">
            <w:pPr>
              <w:keepNext/>
              <w:keepLines/>
              <w:tabs>
                <w:tab w:val="center" w:pos="773"/>
              </w:tabs>
              <w:spacing w:before="200"/>
              <w:outlineLvl w:val="7"/>
              <w:rPr>
                <w:lang w:val="nl-BE"/>
              </w:rPr>
            </w:pPr>
            <w:r w:rsidRPr="00A83B00">
              <w:rPr>
                <w:lang w:val="nl-BE"/>
              </w:rPr>
              <w:tab/>
            </w:r>
          </w:p>
        </w:tc>
      </w:tr>
      <w:tr w:rsidR="00333E6E" w:rsidRPr="00A83B00" w14:paraId="756C486C" w14:textId="77777777" w:rsidTr="00333E6E">
        <w:tc>
          <w:tcPr>
            <w:tcW w:w="2612" w:type="dxa"/>
            <w:shd w:val="clear" w:color="auto" w:fill="auto"/>
            <w:vAlign w:val="center"/>
          </w:tcPr>
          <w:p w14:paraId="3544B956" w14:textId="77777777" w:rsidR="00333E6E" w:rsidRPr="001A26F8" w:rsidRDefault="00333E6E" w:rsidP="00333E6E">
            <w:pPr>
              <w:keepNext/>
              <w:keepLines/>
              <w:spacing w:before="200"/>
              <w:outlineLvl w:val="7"/>
              <w:rPr>
                <w:lang w:val="nl-BE"/>
              </w:rPr>
            </w:pPr>
            <w:r w:rsidRPr="00A83B00">
              <w:rPr>
                <w:lang w:val="nl-BE"/>
              </w:rPr>
              <w:t>Forward primer</w:t>
            </w:r>
          </w:p>
        </w:tc>
        <w:tc>
          <w:tcPr>
            <w:tcW w:w="1647" w:type="dxa"/>
            <w:shd w:val="clear" w:color="auto" w:fill="auto"/>
            <w:vAlign w:val="center"/>
          </w:tcPr>
          <w:p w14:paraId="2886F29C" w14:textId="77777777" w:rsidR="00333E6E" w:rsidRPr="001A26F8" w:rsidRDefault="00333E6E" w:rsidP="00333E6E">
            <w:pPr>
              <w:keepNext/>
              <w:keepLines/>
              <w:spacing w:before="200"/>
              <w:outlineLvl w:val="7"/>
              <w:rPr>
                <w:lang w:val="nl-BE"/>
              </w:rPr>
            </w:pPr>
            <w:r w:rsidRPr="00A83B00">
              <w:rPr>
                <w:lang w:val="nl-BE"/>
              </w:rPr>
              <w:t xml:space="preserve">10 </w:t>
            </w:r>
            <w:r w:rsidRPr="00A83B00">
              <w:rPr>
                <w:rFonts w:ascii="Symbol" w:hAnsi="Symbol"/>
                <w:lang w:val="nl-BE"/>
              </w:rPr>
              <w:t></w:t>
            </w:r>
            <w:r w:rsidRPr="00A83B00">
              <w:rPr>
                <w:lang w:val="nl-BE"/>
              </w:rPr>
              <w:t>M</w:t>
            </w:r>
          </w:p>
        </w:tc>
        <w:tc>
          <w:tcPr>
            <w:tcW w:w="1700" w:type="dxa"/>
            <w:shd w:val="clear" w:color="auto" w:fill="auto"/>
            <w:vAlign w:val="center"/>
          </w:tcPr>
          <w:p w14:paraId="5C160065" w14:textId="77777777" w:rsidR="00333E6E" w:rsidRPr="00A83B00" w:rsidRDefault="00333E6E" w:rsidP="00333E6E">
            <w:pPr>
              <w:rPr>
                <w:lang w:val="nl-BE"/>
              </w:rPr>
            </w:pPr>
            <w:r w:rsidRPr="00A83B00">
              <w:rPr>
                <w:lang w:val="nl-BE"/>
              </w:rPr>
              <w:t>200 nM</w:t>
            </w:r>
          </w:p>
        </w:tc>
        <w:tc>
          <w:tcPr>
            <w:tcW w:w="1691" w:type="dxa"/>
            <w:vAlign w:val="center"/>
          </w:tcPr>
          <w:p w14:paraId="531A0599" w14:textId="77777777" w:rsidR="00333E6E" w:rsidRPr="001A26F8" w:rsidRDefault="00333E6E" w:rsidP="00333E6E">
            <w:pPr>
              <w:keepNext/>
              <w:keepLines/>
              <w:spacing w:before="200"/>
              <w:outlineLvl w:val="7"/>
              <w:rPr>
                <w:lang w:val="nl-BE"/>
              </w:rPr>
            </w:pPr>
            <w:r w:rsidRPr="00A83B00">
              <w:rPr>
                <w:lang w:val="nl-BE"/>
              </w:rPr>
              <w:t>0.5</w:t>
            </w:r>
          </w:p>
        </w:tc>
        <w:tc>
          <w:tcPr>
            <w:tcW w:w="1754" w:type="dxa"/>
            <w:shd w:val="clear" w:color="auto" w:fill="auto"/>
            <w:vAlign w:val="center"/>
          </w:tcPr>
          <w:p w14:paraId="28558F6E" w14:textId="77777777" w:rsidR="00333E6E" w:rsidRPr="00A83B00" w:rsidRDefault="00333E6E" w:rsidP="00333E6E">
            <w:pPr>
              <w:rPr>
                <w:lang w:val="nl-BE"/>
              </w:rPr>
            </w:pPr>
          </w:p>
        </w:tc>
      </w:tr>
      <w:tr w:rsidR="00333E6E" w:rsidRPr="00A83B00" w14:paraId="6C46CADC" w14:textId="77777777" w:rsidTr="00333E6E">
        <w:tc>
          <w:tcPr>
            <w:tcW w:w="2612" w:type="dxa"/>
            <w:shd w:val="clear" w:color="auto" w:fill="auto"/>
            <w:vAlign w:val="center"/>
          </w:tcPr>
          <w:p w14:paraId="562352CA" w14:textId="77777777" w:rsidR="00333E6E" w:rsidRPr="001A26F8" w:rsidRDefault="00333E6E" w:rsidP="00333E6E">
            <w:pPr>
              <w:keepNext/>
              <w:keepLines/>
              <w:spacing w:before="200"/>
              <w:outlineLvl w:val="7"/>
              <w:rPr>
                <w:lang w:val="nl-BE"/>
              </w:rPr>
            </w:pPr>
            <w:r w:rsidRPr="00A83B00">
              <w:rPr>
                <w:lang w:val="nl-BE"/>
              </w:rPr>
              <w:t>Reverse primer</w:t>
            </w:r>
          </w:p>
        </w:tc>
        <w:tc>
          <w:tcPr>
            <w:tcW w:w="1647" w:type="dxa"/>
            <w:shd w:val="clear" w:color="auto" w:fill="auto"/>
            <w:vAlign w:val="center"/>
          </w:tcPr>
          <w:p w14:paraId="242BFD74" w14:textId="77777777" w:rsidR="00333E6E" w:rsidRPr="001A26F8" w:rsidRDefault="00333E6E" w:rsidP="00333E6E">
            <w:pPr>
              <w:keepNext/>
              <w:keepLines/>
              <w:spacing w:before="200"/>
              <w:outlineLvl w:val="7"/>
              <w:rPr>
                <w:lang w:val="nl-BE"/>
              </w:rPr>
            </w:pPr>
            <w:r w:rsidRPr="00A83B00">
              <w:rPr>
                <w:lang w:val="nl-BE"/>
              </w:rPr>
              <w:t xml:space="preserve">10 </w:t>
            </w:r>
            <w:r w:rsidRPr="00A83B00">
              <w:rPr>
                <w:rFonts w:ascii="Symbol" w:hAnsi="Symbol"/>
                <w:lang w:val="nl-BE"/>
              </w:rPr>
              <w:t></w:t>
            </w:r>
            <w:r w:rsidRPr="00A83B00">
              <w:rPr>
                <w:lang w:val="nl-BE"/>
              </w:rPr>
              <w:t>M</w:t>
            </w:r>
          </w:p>
        </w:tc>
        <w:tc>
          <w:tcPr>
            <w:tcW w:w="1700" w:type="dxa"/>
            <w:shd w:val="clear" w:color="auto" w:fill="auto"/>
            <w:vAlign w:val="center"/>
          </w:tcPr>
          <w:p w14:paraId="46A71E76" w14:textId="77777777" w:rsidR="00333E6E" w:rsidRPr="001A26F8" w:rsidRDefault="00333E6E" w:rsidP="00333E6E">
            <w:pPr>
              <w:keepNext/>
              <w:keepLines/>
              <w:spacing w:before="200"/>
              <w:outlineLvl w:val="7"/>
              <w:rPr>
                <w:lang w:val="nl-BE"/>
              </w:rPr>
            </w:pPr>
            <w:r w:rsidRPr="00A83B00">
              <w:rPr>
                <w:lang w:val="nl-BE"/>
              </w:rPr>
              <w:t>200 nM</w:t>
            </w:r>
          </w:p>
        </w:tc>
        <w:tc>
          <w:tcPr>
            <w:tcW w:w="1691" w:type="dxa"/>
            <w:vAlign w:val="center"/>
          </w:tcPr>
          <w:p w14:paraId="14486E1C" w14:textId="77777777" w:rsidR="00333E6E" w:rsidRPr="001A26F8" w:rsidRDefault="00333E6E" w:rsidP="00333E6E">
            <w:pPr>
              <w:keepNext/>
              <w:keepLines/>
              <w:spacing w:before="200"/>
              <w:outlineLvl w:val="7"/>
              <w:rPr>
                <w:lang w:val="nl-BE"/>
              </w:rPr>
            </w:pPr>
            <w:r w:rsidRPr="00A83B00">
              <w:rPr>
                <w:lang w:val="nl-BE"/>
              </w:rPr>
              <w:t>0.5</w:t>
            </w:r>
          </w:p>
        </w:tc>
        <w:tc>
          <w:tcPr>
            <w:tcW w:w="1754" w:type="dxa"/>
            <w:shd w:val="clear" w:color="auto" w:fill="auto"/>
            <w:vAlign w:val="center"/>
          </w:tcPr>
          <w:p w14:paraId="39B4E876" w14:textId="77777777" w:rsidR="00333E6E" w:rsidRPr="00A83B00" w:rsidRDefault="00333E6E" w:rsidP="00333E6E">
            <w:pPr>
              <w:rPr>
                <w:lang w:val="nl-BE"/>
              </w:rPr>
            </w:pPr>
          </w:p>
        </w:tc>
      </w:tr>
      <w:tr w:rsidR="00333E6E" w:rsidRPr="00A83B00" w14:paraId="75533E13" w14:textId="77777777" w:rsidTr="00333E6E">
        <w:tc>
          <w:tcPr>
            <w:tcW w:w="2612" w:type="dxa"/>
            <w:shd w:val="clear" w:color="auto" w:fill="auto"/>
            <w:vAlign w:val="center"/>
          </w:tcPr>
          <w:p w14:paraId="72E14B83" w14:textId="77777777" w:rsidR="00333E6E" w:rsidRPr="001A26F8" w:rsidRDefault="00333E6E" w:rsidP="00333E6E">
            <w:pPr>
              <w:keepNext/>
              <w:keepLines/>
              <w:spacing w:before="200"/>
              <w:outlineLvl w:val="7"/>
              <w:rPr>
                <w:lang w:val="nl-BE"/>
              </w:rPr>
            </w:pPr>
            <w:r w:rsidRPr="00A83B00">
              <w:rPr>
                <w:lang w:val="nl-BE"/>
              </w:rPr>
              <w:t xml:space="preserve">Sigma PCR mix </w:t>
            </w:r>
          </w:p>
        </w:tc>
        <w:tc>
          <w:tcPr>
            <w:tcW w:w="1647" w:type="dxa"/>
            <w:shd w:val="clear" w:color="auto" w:fill="auto"/>
            <w:vAlign w:val="center"/>
          </w:tcPr>
          <w:p w14:paraId="481AC884" w14:textId="77777777" w:rsidR="00333E6E" w:rsidRPr="001A26F8" w:rsidRDefault="00333E6E" w:rsidP="00333E6E">
            <w:pPr>
              <w:keepNext/>
              <w:keepLines/>
              <w:spacing w:before="200"/>
              <w:outlineLvl w:val="7"/>
              <w:rPr>
                <w:lang w:val="nl-BE"/>
              </w:rPr>
            </w:pPr>
            <w:r w:rsidRPr="00A83B00">
              <w:rPr>
                <w:lang w:val="nl-BE"/>
              </w:rPr>
              <w:t>2×</w:t>
            </w:r>
          </w:p>
        </w:tc>
        <w:tc>
          <w:tcPr>
            <w:tcW w:w="1700" w:type="dxa"/>
            <w:shd w:val="clear" w:color="auto" w:fill="auto"/>
            <w:vAlign w:val="center"/>
          </w:tcPr>
          <w:p w14:paraId="468B4765" w14:textId="77777777" w:rsidR="00333E6E" w:rsidRPr="001A26F8" w:rsidRDefault="00333E6E" w:rsidP="00333E6E">
            <w:pPr>
              <w:keepNext/>
              <w:keepLines/>
              <w:spacing w:before="200"/>
              <w:outlineLvl w:val="7"/>
              <w:rPr>
                <w:lang w:val="nl-BE"/>
              </w:rPr>
            </w:pPr>
            <w:r w:rsidRPr="00A83B00">
              <w:rPr>
                <w:lang w:val="nl-BE"/>
              </w:rPr>
              <w:t>1×</w:t>
            </w:r>
          </w:p>
        </w:tc>
        <w:tc>
          <w:tcPr>
            <w:tcW w:w="1691" w:type="dxa"/>
            <w:vAlign w:val="center"/>
          </w:tcPr>
          <w:p w14:paraId="683EC68E" w14:textId="77777777" w:rsidR="00333E6E" w:rsidRPr="001A26F8" w:rsidRDefault="00333E6E" w:rsidP="00333E6E">
            <w:pPr>
              <w:keepNext/>
              <w:keepLines/>
              <w:spacing w:before="200"/>
              <w:outlineLvl w:val="7"/>
              <w:rPr>
                <w:lang w:val="nl-BE"/>
              </w:rPr>
            </w:pPr>
            <w:r w:rsidRPr="00A83B00">
              <w:rPr>
                <w:lang w:val="nl-BE"/>
              </w:rPr>
              <w:t>12.5</w:t>
            </w:r>
          </w:p>
        </w:tc>
        <w:tc>
          <w:tcPr>
            <w:tcW w:w="1754" w:type="dxa"/>
            <w:shd w:val="clear" w:color="auto" w:fill="auto"/>
            <w:vAlign w:val="center"/>
          </w:tcPr>
          <w:p w14:paraId="4B541FC2" w14:textId="77777777" w:rsidR="00333E6E" w:rsidRPr="00A83B00" w:rsidRDefault="00333E6E" w:rsidP="00333E6E">
            <w:pPr>
              <w:rPr>
                <w:lang w:val="nl-BE"/>
              </w:rPr>
            </w:pPr>
          </w:p>
        </w:tc>
      </w:tr>
      <w:tr w:rsidR="00333E6E" w:rsidRPr="00A83B00" w14:paraId="16150CD4" w14:textId="77777777" w:rsidTr="00333E6E">
        <w:tc>
          <w:tcPr>
            <w:tcW w:w="2612" w:type="dxa"/>
            <w:shd w:val="clear" w:color="auto" w:fill="auto"/>
            <w:vAlign w:val="center"/>
          </w:tcPr>
          <w:p w14:paraId="15814EA0" w14:textId="77777777" w:rsidR="00333E6E" w:rsidRPr="00A83B00" w:rsidRDefault="00333E6E" w:rsidP="00333E6E">
            <w:pPr>
              <w:rPr>
                <w:lang w:val="nl-BE"/>
              </w:rPr>
            </w:pPr>
            <w:r w:rsidRPr="00A83B00">
              <w:rPr>
                <w:lang w:val="nl-BE"/>
              </w:rPr>
              <w:t xml:space="preserve">Sterile distilled water </w:t>
            </w:r>
          </w:p>
        </w:tc>
        <w:tc>
          <w:tcPr>
            <w:tcW w:w="1647" w:type="dxa"/>
            <w:shd w:val="clear" w:color="auto" w:fill="auto"/>
            <w:vAlign w:val="center"/>
          </w:tcPr>
          <w:p w14:paraId="1CB1FD02" w14:textId="77777777" w:rsidR="00333E6E" w:rsidRPr="00A83B00" w:rsidRDefault="00333E6E" w:rsidP="00333E6E">
            <w:pPr>
              <w:rPr>
                <w:lang w:val="nl-BE"/>
              </w:rPr>
            </w:pPr>
          </w:p>
        </w:tc>
        <w:tc>
          <w:tcPr>
            <w:tcW w:w="1700" w:type="dxa"/>
            <w:shd w:val="clear" w:color="auto" w:fill="auto"/>
            <w:vAlign w:val="center"/>
          </w:tcPr>
          <w:p w14:paraId="734407FF" w14:textId="77777777" w:rsidR="00333E6E" w:rsidRPr="00A83B00" w:rsidRDefault="00333E6E" w:rsidP="00333E6E">
            <w:pPr>
              <w:rPr>
                <w:lang w:val="nl-BE"/>
              </w:rPr>
            </w:pPr>
          </w:p>
        </w:tc>
        <w:tc>
          <w:tcPr>
            <w:tcW w:w="1691" w:type="dxa"/>
            <w:vAlign w:val="center"/>
          </w:tcPr>
          <w:p w14:paraId="13F3AC6A" w14:textId="77777777" w:rsidR="00333E6E" w:rsidRPr="001A26F8" w:rsidRDefault="00333E6E" w:rsidP="00333E6E">
            <w:pPr>
              <w:keepNext/>
              <w:keepLines/>
              <w:spacing w:before="200"/>
              <w:outlineLvl w:val="7"/>
              <w:rPr>
                <w:lang w:val="nl-BE"/>
              </w:rPr>
            </w:pPr>
            <w:r w:rsidRPr="00A83B00">
              <w:rPr>
                <w:lang w:val="nl-BE"/>
              </w:rPr>
              <w:t>9.5</w:t>
            </w:r>
          </w:p>
        </w:tc>
        <w:tc>
          <w:tcPr>
            <w:tcW w:w="1754" w:type="dxa"/>
            <w:shd w:val="clear" w:color="auto" w:fill="auto"/>
            <w:vAlign w:val="center"/>
          </w:tcPr>
          <w:p w14:paraId="062A0BD8" w14:textId="77777777" w:rsidR="00333E6E" w:rsidRPr="00A83B00" w:rsidRDefault="00333E6E" w:rsidP="00333E6E">
            <w:pPr>
              <w:rPr>
                <w:lang w:val="nl-BE"/>
              </w:rPr>
            </w:pPr>
          </w:p>
        </w:tc>
      </w:tr>
      <w:tr w:rsidR="00333E6E" w:rsidRPr="00A83B00" w14:paraId="25EB0776" w14:textId="77777777" w:rsidTr="00333E6E">
        <w:tc>
          <w:tcPr>
            <w:tcW w:w="2612" w:type="dxa"/>
            <w:shd w:val="clear" w:color="auto" w:fill="auto"/>
            <w:vAlign w:val="center"/>
          </w:tcPr>
          <w:p w14:paraId="4099CCB3" w14:textId="77777777" w:rsidR="00333E6E" w:rsidRPr="001A26F8" w:rsidRDefault="00333E6E" w:rsidP="00333E6E">
            <w:pPr>
              <w:keepNext/>
              <w:keepLines/>
              <w:spacing w:before="200"/>
              <w:outlineLvl w:val="7"/>
              <w:rPr>
                <w:lang w:val="nl-BE"/>
              </w:rPr>
            </w:pPr>
            <w:r w:rsidRPr="00A83B00">
              <w:rPr>
                <w:lang w:val="nl-BE"/>
              </w:rPr>
              <w:t xml:space="preserve">Total </w:t>
            </w:r>
          </w:p>
        </w:tc>
        <w:tc>
          <w:tcPr>
            <w:tcW w:w="1647" w:type="dxa"/>
            <w:shd w:val="clear" w:color="auto" w:fill="auto"/>
            <w:vAlign w:val="center"/>
          </w:tcPr>
          <w:p w14:paraId="674EC4E5" w14:textId="77777777" w:rsidR="00333E6E" w:rsidRPr="00A83B00" w:rsidRDefault="00333E6E" w:rsidP="00333E6E">
            <w:pPr>
              <w:rPr>
                <w:lang w:val="nl-BE"/>
              </w:rPr>
            </w:pPr>
          </w:p>
        </w:tc>
        <w:tc>
          <w:tcPr>
            <w:tcW w:w="1700" w:type="dxa"/>
            <w:shd w:val="clear" w:color="auto" w:fill="auto"/>
            <w:vAlign w:val="center"/>
          </w:tcPr>
          <w:p w14:paraId="53E4652C" w14:textId="77777777" w:rsidR="00333E6E" w:rsidRPr="00A83B00" w:rsidRDefault="00333E6E" w:rsidP="00333E6E">
            <w:pPr>
              <w:rPr>
                <w:lang w:val="nl-BE"/>
              </w:rPr>
            </w:pPr>
          </w:p>
        </w:tc>
        <w:tc>
          <w:tcPr>
            <w:tcW w:w="1691" w:type="dxa"/>
            <w:vAlign w:val="center"/>
          </w:tcPr>
          <w:p w14:paraId="7C0A3CF8" w14:textId="77777777" w:rsidR="00333E6E" w:rsidRPr="00A83B00" w:rsidRDefault="00333E6E" w:rsidP="00333E6E">
            <w:pPr>
              <w:rPr>
                <w:lang w:val="nl-BE"/>
              </w:rPr>
            </w:pPr>
            <w:r w:rsidRPr="00A83B00">
              <w:rPr>
                <w:lang w:val="nl-BE"/>
              </w:rPr>
              <w:t>25</w:t>
            </w:r>
          </w:p>
        </w:tc>
        <w:tc>
          <w:tcPr>
            <w:tcW w:w="1754" w:type="dxa"/>
            <w:shd w:val="clear" w:color="auto" w:fill="auto"/>
            <w:vAlign w:val="center"/>
          </w:tcPr>
          <w:p w14:paraId="2FD1FD31" w14:textId="77777777" w:rsidR="00333E6E" w:rsidRPr="00A83B00" w:rsidRDefault="00333E6E" w:rsidP="00333E6E">
            <w:pPr>
              <w:rPr>
                <w:lang w:val="nl-BE"/>
              </w:rPr>
            </w:pPr>
          </w:p>
        </w:tc>
      </w:tr>
    </w:tbl>
    <w:p w14:paraId="4489F85C" w14:textId="77777777" w:rsidR="00333E6E" w:rsidRPr="00A83B00" w:rsidRDefault="00333E6E" w:rsidP="00333E6E">
      <w:pPr>
        <w:jc w:val="both"/>
        <w:rPr>
          <w:lang w:val="en-US"/>
        </w:rPr>
      </w:pPr>
      <w:r w:rsidRPr="00A83B00">
        <w:rPr>
          <w:lang w:val="en-US"/>
        </w:rPr>
        <w:t>Table 7.3.2.2.1 MIRU-VNTR PCR reaction composition.</w:t>
      </w:r>
    </w:p>
    <w:p w14:paraId="7C09A7A0" w14:textId="77777777" w:rsidR="00333E6E" w:rsidRPr="00A83B00" w:rsidRDefault="00333E6E" w:rsidP="00333E6E">
      <w:pPr>
        <w:jc w:val="both"/>
        <w:rPr>
          <w:lang w:val="en-US"/>
        </w:rPr>
      </w:pPr>
    </w:p>
    <w:p w14:paraId="0597BD8E" w14:textId="0DCA490A" w:rsidR="00C57A42" w:rsidRPr="00A83B00" w:rsidRDefault="00C57A42" w:rsidP="00A83B00">
      <w:pPr>
        <w:pStyle w:val="ListParagraph"/>
        <w:jc w:val="both"/>
        <w:rPr>
          <w:rFonts w:cs="Arial"/>
          <w:sz w:val="24"/>
          <w:szCs w:val="24"/>
        </w:rPr>
      </w:pPr>
    </w:p>
    <w:p w14:paraId="2460B2DE" w14:textId="2169F972" w:rsidR="00C57A42" w:rsidRPr="00A83B00" w:rsidRDefault="00333E6E" w:rsidP="002E32DF">
      <w:pPr>
        <w:pStyle w:val="ListParagraph"/>
        <w:numPr>
          <w:ilvl w:val="0"/>
          <w:numId w:val="28"/>
        </w:numPr>
        <w:jc w:val="both"/>
        <w:rPr>
          <w:rFonts w:cs="Arial"/>
          <w:sz w:val="24"/>
          <w:szCs w:val="24"/>
        </w:rPr>
      </w:pPr>
      <w:r w:rsidRPr="00A83B00">
        <w:rPr>
          <w:rFonts w:cs="Arial"/>
          <w:sz w:val="24"/>
          <w:szCs w:val="24"/>
        </w:rPr>
        <w:t>Dispense</w:t>
      </w:r>
      <w:r w:rsidR="00C57A42" w:rsidRPr="00A83B00">
        <w:rPr>
          <w:rFonts w:cs="Arial"/>
          <w:sz w:val="24"/>
          <w:szCs w:val="24"/>
        </w:rPr>
        <w:t xml:space="preserve"> </w:t>
      </w:r>
      <w:r w:rsidRPr="00A83B00">
        <w:rPr>
          <w:rFonts w:cs="Arial"/>
          <w:sz w:val="24"/>
          <w:szCs w:val="24"/>
        </w:rPr>
        <w:t>each VNTR/MIRU</w:t>
      </w:r>
      <w:r w:rsidR="00C57A42" w:rsidRPr="00A83B00">
        <w:rPr>
          <w:rFonts w:cs="Arial"/>
          <w:sz w:val="24"/>
          <w:szCs w:val="24"/>
        </w:rPr>
        <w:t xml:space="preserve"> mastermix by </w:t>
      </w:r>
      <w:r w:rsidRPr="00A83B00">
        <w:rPr>
          <w:rFonts w:cs="Arial"/>
          <w:sz w:val="24"/>
          <w:szCs w:val="24"/>
        </w:rPr>
        <w:t xml:space="preserve">23 </w:t>
      </w:r>
      <w:r w:rsidRPr="00A83B00">
        <w:rPr>
          <w:rFonts w:ascii="Symbol" w:hAnsi="Symbol" w:cs="Arial"/>
          <w:sz w:val="24"/>
          <w:szCs w:val="24"/>
        </w:rPr>
        <w:t></w:t>
      </w:r>
      <w:r w:rsidRPr="00A83B00">
        <w:rPr>
          <w:rFonts w:cs="Arial"/>
          <w:sz w:val="24"/>
          <w:szCs w:val="24"/>
        </w:rPr>
        <w:t xml:space="preserve">l into each 0.2 ml PCR tube and add 2 </w:t>
      </w:r>
      <w:r w:rsidRPr="00A83B00">
        <w:rPr>
          <w:rFonts w:ascii="Symbol" w:hAnsi="Symbol" w:cs="Arial"/>
          <w:sz w:val="24"/>
          <w:szCs w:val="24"/>
        </w:rPr>
        <w:t></w:t>
      </w:r>
      <w:r w:rsidRPr="00A83B00">
        <w:rPr>
          <w:rFonts w:cs="Arial"/>
          <w:sz w:val="24"/>
          <w:szCs w:val="24"/>
        </w:rPr>
        <w:t>l of DNA sample into each tube.</w:t>
      </w:r>
    </w:p>
    <w:p w14:paraId="5CFE4355" w14:textId="3D0F6930" w:rsidR="00333E6E" w:rsidRDefault="00333E6E" w:rsidP="002E32DF">
      <w:pPr>
        <w:pStyle w:val="ListParagraph"/>
        <w:numPr>
          <w:ilvl w:val="0"/>
          <w:numId w:val="28"/>
        </w:numPr>
        <w:jc w:val="both"/>
        <w:rPr>
          <w:rFonts w:cs="Arial"/>
          <w:sz w:val="24"/>
          <w:szCs w:val="24"/>
        </w:rPr>
      </w:pPr>
      <w:r w:rsidRPr="00A83B00">
        <w:rPr>
          <w:rFonts w:cs="Arial"/>
          <w:sz w:val="24"/>
          <w:szCs w:val="24"/>
        </w:rPr>
        <w:t>Carry out the PCR at following cycling conditions</w:t>
      </w:r>
      <w:r w:rsidR="00A83B00">
        <w:rPr>
          <w:rFonts w:cs="Arial"/>
          <w:sz w:val="24"/>
          <w:szCs w:val="24"/>
        </w:rPr>
        <w:t>:</w:t>
      </w:r>
    </w:p>
    <w:p w14:paraId="35B9E665" w14:textId="43784898" w:rsidR="00A83B00" w:rsidRDefault="00A83B00" w:rsidP="002E32DF">
      <w:pPr>
        <w:ind w:left="720"/>
        <w:jc w:val="both"/>
        <w:rPr>
          <w:rFonts w:cs="Arial"/>
        </w:rPr>
      </w:pPr>
      <w:r>
        <w:rPr>
          <w:rFonts w:cs="Arial"/>
        </w:rPr>
        <w:t>95</w:t>
      </w:r>
      <w:r w:rsidRPr="002E32DF">
        <w:rPr>
          <w:rFonts w:cs="Arial"/>
        </w:rPr>
        <w:t>°C</w:t>
      </w:r>
      <w:r>
        <w:rPr>
          <w:rFonts w:cs="Arial"/>
        </w:rPr>
        <w:t>, 12 min (important for a GC-rich template)</w:t>
      </w:r>
    </w:p>
    <w:p w14:paraId="134332AD" w14:textId="77777777" w:rsidR="00A83B00" w:rsidRDefault="00A83B00" w:rsidP="002E32DF">
      <w:pPr>
        <w:ind w:left="720"/>
        <w:jc w:val="both"/>
        <w:rPr>
          <w:rFonts w:cs="Arial"/>
        </w:rPr>
      </w:pPr>
    </w:p>
    <w:p w14:paraId="13FBE154" w14:textId="10651C43" w:rsidR="00A83B00" w:rsidRDefault="00A83B00" w:rsidP="002E32DF">
      <w:pPr>
        <w:ind w:left="720"/>
        <w:jc w:val="both"/>
        <w:rPr>
          <w:rFonts w:cs="Arial"/>
        </w:rPr>
      </w:pPr>
      <w:r>
        <w:rPr>
          <w:rFonts w:cs="Arial"/>
        </w:rPr>
        <w:t>94</w:t>
      </w:r>
      <w:r w:rsidRPr="00967E56">
        <w:rPr>
          <w:rFonts w:cs="Arial"/>
        </w:rPr>
        <w:t>°C</w:t>
      </w:r>
      <w:r>
        <w:rPr>
          <w:rFonts w:cs="Arial"/>
        </w:rPr>
        <w:t xml:space="preserve">, 30 s </w:t>
      </w:r>
      <w:r>
        <w:rPr>
          <w:rFonts w:cs="Arial"/>
        </w:rPr>
        <w:tab/>
        <w:t>]</w:t>
      </w:r>
    </w:p>
    <w:p w14:paraId="2956A27B" w14:textId="5B0F26D1" w:rsidR="00A83B00" w:rsidRDefault="00A83B00" w:rsidP="002E32DF">
      <w:pPr>
        <w:ind w:left="720"/>
        <w:jc w:val="both"/>
        <w:rPr>
          <w:rFonts w:cs="Arial"/>
        </w:rPr>
      </w:pPr>
      <w:r>
        <w:rPr>
          <w:rFonts w:cs="Arial"/>
        </w:rPr>
        <w:t>54</w:t>
      </w:r>
      <w:r w:rsidRPr="00967E56">
        <w:rPr>
          <w:rFonts w:cs="Arial"/>
        </w:rPr>
        <w:t>°C</w:t>
      </w:r>
      <w:r>
        <w:rPr>
          <w:rFonts w:cs="Arial"/>
        </w:rPr>
        <w:t xml:space="preserve">, 1 min </w:t>
      </w:r>
      <w:r>
        <w:rPr>
          <w:rFonts w:cs="Arial"/>
        </w:rPr>
        <w:tab/>
        <w:t>] 40 cycles</w:t>
      </w:r>
    </w:p>
    <w:p w14:paraId="76540005" w14:textId="3BF903AF" w:rsidR="00A83B00" w:rsidRDefault="00A83B00" w:rsidP="002E32DF">
      <w:pPr>
        <w:ind w:left="720"/>
        <w:jc w:val="both"/>
        <w:rPr>
          <w:rFonts w:cs="Arial"/>
        </w:rPr>
      </w:pPr>
      <w:r>
        <w:rPr>
          <w:rFonts w:cs="Arial"/>
        </w:rPr>
        <w:t>72</w:t>
      </w:r>
      <w:r w:rsidRPr="00967E56">
        <w:rPr>
          <w:rFonts w:cs="Arial"/>
        </w:rPr>
        <w:t>°C</w:t>
      </w:r>
      <w:r>
        <w:rPr>
          <w:rFonts w:cs="Arial"/>
        </w:rPr>
        <w:t xml:space="preserve">, 2 min </w:t>
      </w:r>
      <w:r>
        <w:rPr>
          <w:rFonts w:cs="Arial"/>
        </w:rPr>
        <w:tab/>
        <w:t>]</w:t>
      </w:r>
    </w:p>
    <w:p w14:paraId="6F50FC62" w14:textId="77777777" w:rsidR="00A83B00" w:rsidRDefault="00A83B00" w:rsidP="002E32DF">
      <w:pPr>
        <w:ind w:left="720"/>
        <w:jc w:val="both"/>
        <w:rPr>
          <w:rFonts w:cs="Arial"/>
        </w:rPr>
      </w:pPr>
    </w:p>
    <w:p w14:paraId="10EF415A" w14:textId="22F5C92A" w:rsidR="00A83B00" w:rsidRPr="00A83B00" w:rsidRDefault="00A83B00" w:rsidP="002E32DF">
      <w:pPr>
        <w:ind w:left="720"/>
        <w:jc w:val="both"/>
        <w:rPr>
          <w:rFonts w:cs="Arial"/>
        </w:rPr>
      </w:pPr>
      <w:r>
        <w:rPr>
          <w:rFonts w:cs="Arial"/>
        </w:rPr>
        <w:t>72</w:t>
      </w:r>
      <w:r w:rsidRPr="00967E56">
        <w:rPr>
          <w:rFonts w:cs="Arial"/>
        </w:rPr>
        <w:t>°C</w:t>
      </w:r>
      <w:r>
        <w:rPr>
          <w:rFonts w:cs="Arial"/>
        </w:rPr>
        <w:t>, 7 min</w:t>
      </w:r>
    </w:p>
    <w:p w14:paraId="24D3564C" w14:textId="77777777" w:rsidR="00333E6E" w:rsidRDefault="00333E6E" w:rsidP="00333E6E">
      <w:pPr>
        <w:jc w:val="both"/>
        <w:rPr>
          <w:rFonts w:cs="Arial"/>
        </w:rPr>
      </w:pPr>
    </w:p>
    <w:p w14:paraId="06DD6CF4" w14:textId="77777777" w:rsidR="00333E6E" w:rsidRPr="00333E6E" w:rsidRDefault="00333E6E" w:rsidP="00333E6E">
      <w:pPr>
        <w:jc w:val="both"/>
        <w:rPr>
          <w:rFonts w:cs="Arial"/>
        </w:rPr>
      </w:pPr>
    </w:p>
    <w:p w14:paraId="321E5425" w14:textId="1CA74915" w:rsidR="002E32DF" w:rsidRDefault="002E32DF" w:rsidP="002E32DF">
      <w:pPr>
        <w:pStyle w:val="Title"/>
        <w:spacing w:line="276" w:lineRule="auto"/>
        <w:jc w:val="both"/>
        <w:rPr>
          <w:rFonts w:asciiTheme="minorHAnsi" w:hAnsiTheme="minorHAnsi"/>
          <w:sz w:val="24"/>
          <w:szCs w:val="24"/>
        </w:rPr>
      </w:pPr>
      <w:r>
        <w:rPr>
          <w:rFonts w:asciiTheme="minorHAnsi" w:hAnsiTheme="minorHAnsi"/>
          <w:sz w:val="24"/>
          <w:szCs w:val="24"/>
        </w:rPr>
        <w:t>7.3.2.</w:t>
      </w:r>
      <w:r w:rsidR="00195811">
        <w:rPr>
          <w:rFonts w:asciiTheme="minorHAnsi" w:hAnsiTheme="minorHAnsi"/>
          <w:sz w:val="24"/>
          <w:szCs w:val="24"/>
        </w:rPr>
        <w:t>3</w:t>
      </w:r>
      <w:r>
        <w:rPr>
          <w:rFonts w:asciiTheme="minorHAnsi" w:hAnsiTheme="minorHAnsi"/>
          <w:sz w:val="24"/>
          <w:szCs w:val="24"/>
        </w:rPr>
        <w:t xml:space="preserve"> Agarose gel electrophoresis of MIRU/VNTR  PCR products</w:t>
      </w:r>
    </w:p>
    <w:p w14:paraId="533A992D" w14:textId="77777777" w:rsidR="00D50696" w:rsidRDefault="00D50696" w:rsidP="008341B0">
      <w:pPr>
        <w:jc w:val="both"/>
        <w:rPr>
          <w:rFonts w:cs="Arial"/>
        </w:rPr>
      </w:pPr>
    </w:p>
    <w:p w14:paraId="1DF86DC2" w14:textId="5793CA0B" w:rsidR="00D50696" w:rsidRDefault="002E32DF" w:rsidP="008341B0">
      <w:pPr>
        <w:jc w:val="both"/>
        <w:rPr>
          <w:rFonts w:cs="Arial"/>
        </w:rPr>
      </w:pPr>
      <w:r>
        <w:rPr>
          <w:rFonts w:cs="Arial"/>
          <w:i/>
        </w:rPr>
        <w:t>Principle</w:t>
      </w:r>
    </w:p>
    <w:p w14:paraId="5BBAFF21" w14:textId="77777777" w:rsidR="002E32DF" w:rsidRDefault="002E32DF" w:rsidP="008341B0">
      <w:pPr>
        <w:jc w:val="both"/>
        <w:rPr>
          <w:rFonts w:cs="Arial"/>
        </w:rPr>
      </w:pPr>
    </w:p>
    <w:p w14:paraId="3383F8AE" w14:textId="2047A28A" w:rsidR="00DE2A18" w:rsidRDefault="002E32DF" w:rsidP="008341B0">
      <w:pPr>
        <w:jc w:val="both"/>
        <w:rPr>
          <w:rFonts w:cs="Arial"/>
        </w:rPr>
      </w:pPr>
      <w:r>
        <w:rPr>
          <w:rFonts w:cs="Arial"/>
        </w:rPr>
        <w:t xml:space="preserve">PCR products will be separated according to their size and DNA negative charge in agarose gel electrophoresis. </w:t>
      </w:r>
      <w:r w:rsidR="00A90D22" w:rsidRPr="008341B0">
        <w:rPr>
          <w:rFonts w:cs="Arial"/>
        </w:rPr>
        <w:t xml:space="preserve">For ease of use we are going to size the products generated in the PCR by running them out on a </w:t>
      </w:r>
      <w:r w:rsidR="00DE2A18" w:rsidRPr="008341B0">
        <w:rPr>
          <w:rFonts w:cs="Arial"/>
        </w:rPr>
        <w:t>ready-made</w:t>
      </w:r>
      <w:r w:rsidR="00A90D22" w:rsidRPr="008341B0">
        <w:rPr>
          <w:rFonts w:cs="Arial"/>
        </w:rPr>
        <w:t xml:space="preserve"> E-gel (for product information see Section 4.0 Appendix 1) with a 1kb ladder size marker to compare the sizes of the products generated by our test DNAs D1-D3 for the three VNTR loci.</w:t>
      </w:r>
    </w:p>
    <w:p w14:paraId="2E15AED1" w14:textId="77777777" w:rsidR="002E32DF" w:rsidRDefault="002E32DF" w:rsidP="008341B0">
      <w:pPr>
        <w:jc w:val="both"/>
        <w:rPr>
          <w:rFonts w:cs="Arial"/>
        </w:rPr>
      </w:pPr>
    </w:p>
    <w:p w14:paraId="10E04A51" w14:textId="078FB65C" w:rsidR="002E32DF" w:rsidRPr="002E32DF" w:rsidRDefault="002E32DF" w:rsidP="008341B0">
      <w:pPr>
        <w:jc w:val="both"/>
        <w:rPr>
          <w:rFonts w:cs="Arial"/>
        </w:rPr>
      </w:pPr>
      <w:r>
        <w:rPr>
          <w:rFonts w:cs="Arial"/>
          <w:i/>
        </w:rPr>
        <w:t>Protocol</w:t>
      </w:r>
    </w:p>
    <w:p w14:paraId="5C9A2739" w14:textId="2E5BBC76" w:rsidR="002E32DF" w:rsidRPr="002E32DF" w:rsidRDefault="00A90D22" w:rsidP="002E32DF">
      <w:pPr>
        <w:pStyle w:val="ListParagraph"/>
        <w:numPr>
          <w:ilvl w:val="0"/>
          <w:numId w:val="29"/>
        </w:numPr>
        <w:spacing w:before="240"/>
        <w:jc w:val="both"/>
        <w:rPr>
          <w:rFonts w:cs="Arial"/>
        </w:rPr>
      </w:pPr>
      <w:r w:rsidRPr="002E32DF">
        <w:rPr>
          <w:rFonts w:cs="Arial"/>
        </w:rPr>
        <w:t>Plug the PowerBase™ into an electrical outlet.</w:t>
      </w:r>
    </w:p>
    <w:p w14:paraId="34592002" w14:textId="46AFA3DE" w:rsidR="002E32DF" w:rsidRPr="002E32DF" w:rsidRDefault="00A90D22" w:rsidP="002E32DF">
      <w:pPr>
        <w:pStyle w:val="ListParagraph"/>
        <w:numPr>
          <w:ilvl w:val="0"/>
          <w:numId w:val="29"/>
        </w:numPr>
        <w:spacing w:before="240"/>
        <w:jc w:val="both"/>
        <w:rPr>
          <w:rFonts w:cs="Arial"/>
        </w:rPr>
      </w:pPr>
      <w:r w:rsidRPr="008341B0">
        <w:t>Open the package containing the gel (</w:t>
      </w:r>
      <w:r w:rsidRPr="002E32DF">
        <w:rPr>
          <w:b/>
        </w:rPr>
        <w:t>with the comb in place</w:t>
      </w:r>
      <w:r w:rsidRPr="008341B0">
        <w:t xml:space="preserve">) into the apparatus right edge first. Press firmly at the top and bottom to seat the gel in the base. You should hear a snap when it is in place. The Invitrogen logo should be located at the bottom of the base, close to the positive pole. A steady, </w:t>
      </w:r>
      <w:r w:rsidRPr="002E32DF">
        <w:rPr>
          <w:b/>
        </w:rPr>
        <w:t>red</w:t>
      </w:r>
      <w:r w:rsidRPr="008341B0">
        <w:t xml:space="preserve"> light will illuminate when the E-Gel is correctly inserted (Ready Mode).</w:t>
      </w:r>
    </w:p>
    <w:p w14:paraId="1D84399F" w14:textId="5B971A65" w:rsidR="002E32DF" w:rsidRPr="002E32DF" w:rsidRDefault="00A90D22" w:rsidP="001A26F8">
      <w:pPr>
        <w:pStyle w:val="ListParagraph"/>
        <w:numPr>
          <w:ilvl w:val="0"/>
          <w:numId w:val="29"/>
        </w:numPr>
        <w:spacing w:before="240"/>
        <w:jc w:val="both"/>
        <w:rPr>
          <w:rFonts w:cs="Arial"/>
        </w:rPr>
      </w:pPr>
      <w:r w:rsidRPr="002E32DF">
        <w:rPr>
          <w:rFonts w:cs="Arial"/>
        </w:rPr>
        <w:t xml:space="preserve">Press and hold either button until the </w:t>
      </w:r>
      <w:r w:rsidRPr="002E32DF">
        <w:rPr>
          <w:rFonts w:cs="Arial"/>
          <w:b/>
        </w:rPr>
        <w:t>red</w:t>
      </w:r>
      <w:r w:rsidRPr="002E32DF">
        <w:rPr>
          <w:rFonts w:cs="Arial"/>
        </w:rPr>
        <w:t xml:space="preserve"> light turns to a </w:t>
      </w:r>
      <w:r w:rsidRPr="002E32DF">
        <w:rPr>
          <w:rFonts w:cs="Arial"/>
          <w:b/>
        </w:rPr>
        <w:t>flashing green</w:t>
      </w:r>
      <w:r w:rsidRPr="002E32DF">
        <w:rPr>
          <w:rFonts w:cs="Arial"/>
        </w:rPr>
        <w:t xml:space="preserve"> light. This indicates that the 2 minute pre-run has started.</w:t>
      </w:r>
    </w:p>
    <w:p w14:paraId="74CDB3C7" w14:textId="2B49FA1B" w:rsidR="002E32DF" w:rsidRPr="002E32DF" w:rsidRDefault="00A90D22" w:rsidP="001A26F8">
      <w:pPr>
        <w:pStyle w:val="ListParagraph"/>
        <w:numPr>
          <w:ilvl w:val="0"/>
          <w:numId w:val="29"/>
        </w:numPr>
        <w:spacing w:before="240"/>
        <w:jc w:val="both"/>
        <w:rPr>
          <w:rFonts w:cs="Arial"/>
        </w:rPr>
      </w:pPr>
      <w:r w:rsidRPr="002E32DF">
        <w:rPr>
          <w:rFonts w:cs="Arial"/>
        </w:rPr>
        <w:t xml:space="preserve">At the end of the pre-run the current will automatically shut off. The </w:t>
      </w:r>
      <w:r w:rsidRPr="002E32DF">
        <w:rPr>
          <w:rFonts w:cs="Arial"/>
          <w:b/>
        </w:rPr>
        <w:t>flashing green</w:t>
      </w:r>
      <w:r w:rsidRPr="002E32DF">
        <w:rPr>
          <w:rFonts w:cs="Arial"/>
        </w:rPr>
        <w:t xml:space="preserve"> light will change to a </w:t>
      </w:r>
      <w:r w:rsidRPr="002E32DF">
        <w:rPr>
          <w:rFonts w:cs="Arial"/>
          <w:b/>
        </w:rPr>
        <w:t>flashing red</w:t>
      </w:r>
      <w:r w:rsidRPr="002E32DF">
        <w:rPr>
          <w:rFonts w:cs="Arial"/>
        </w:rPr>
        <w:t xml:space="preserve"> light and the PowerBase™ will beep rapidly.</w:t>
      </w:r>
    </w:p>
    <w:p w14:paraId="64C0087A" w14:textId="1BFA6F3A" w:rsidR="002E32DF" w:rsidRPr="002E32DF" w:rsidRDefault="00A90D22" w:rsidP="001A26F8">
      <w:pPr>
        <w:pStyle w:val="ListParagraph"/>
        <w:numPr>
          <w:ilvl w:val="0"/>
          <w:numId w:val="29"/>
        </w:numPr>
        <w:spacing w:before="240"/>
        <w:jc w:val="both"/>
        <w:rPr>
          <w:rFonts w:cs="Arial"/>
        </w:rPr>
      </w:pPr>
      <w:r w:rsidRPr="002E32DF">
        <w:rPr>
          <w:rFonts w:cs="Arial"/>
        </w:rPr>
        <w:t xml:space="preserve">Press and release either button to stop the beeping. The light will change from a </w:t>
      </w:r>
      <w:r w:rsidRPr="002E32DF">
        <w:rPr>
          <w:rFonts w:cs="Arial"/>
          <w:b/>
        </w:rPr>
        <w:t>flashing red</w:t>
      </w:r>
      <w:r w:rsidRPr="002E32DF">
        <w:rPr>
          <w:rFonts w:cs="Arial"/>
        </w:rPr>
        <w:t xml:space="preserve"> light to a </w:t>
      </w:r>
      <w:r w:rsidRPr="002E32DF">
        <w:rPr>
          <w:rFonts w:cs="Arial"/>
          <w:b/>
        </w:rPr>
        <w:t>steady red</w:t>
      </w:r>
      <w:r w:rsidRPr="002E32DF">
        <w:rPr>
          <w:rFonts w:cs="Arial"/>
        </w:rPr>
        <w:t xml:space="preserve"> light.</w:t>
      </w:r>
    </w:p>
    <w:p w14:paraId="2F96B1D4" w14:textId="2D0F7FFE" w:rsidR="002E32DF" w:rsidRPr="002E32DF" w:rsidRDefault="00A90D22" w:rsidP="001A26F8">
      <w:pPr>
        <w:pStyle w:val="ListParagraph"/>
        <w:numPr>
          <w:ilvl w:val="0"/>
          <w:numId w:val="29"/>
        </w:numPr>
        <w:spacing w:before="240"/>
        <w:jc w:val="both"/>
        <w:rPr>
          <w:rFonts w:cs="Arial"/>
        </w:rPr>
      </w:pPr>
      <w:r w:rsidRPr="002E32DF">
        <w:rPr>
          <w:rFonts w:cs="Arial"/>
        </w:rPr>
        <w:t>Remove the comb from the gel using both hands to lift the comb gently by rolling the comb slowly towards you. Be careful to pull the comb up straight from both sides and do not bend the comb. Remove any excess fluid with a pipette.</w:t>
      </w:r>
    </w:p>
    <w:p w14:paraId="192ECEC2" w14:textId="0AF6A6F6" w:rsidR="002E32DF" w:rsidRPr="002E32DF" w:rsidRDefault="00A90D22" w:rsidP="001A26F8">
      <w:pPr>
        <w:pStyle w:val="ListParagraph"/>
        <w:numPr>
          <w:ilvl w:val="0"/>
          <w:numId w:val="29"/>
        </w:numPr>
        <w:spacing w:before="240"/>
        <w:jc w:val="both"/>
        <w:rPr>
          <w:rFonts w:cs="Arial"/>
        </w:rPr>
      </w:pPr>
      <w:r w:rsidRPr="002E32DF">
        <w:rPr>
          <w:rFonts w:cs="Arial"/>
          <w:i/>
        </w:rPr>
        <w:t xml:space="preserve">All wells in the gel must contain 20ul of sample or water. </w:t>
      </w:r>
      <w:r w:rsidRPr="002E32DF">
        <w:rPr>
          <w:rFonts w:cs="Arial"/>
        </w:rPr>
        <w:t>Load 5ul of 1kb ladder in the first well. Top up this well with 15ul of water. Load 5ul of each VNTR</w:t>
      </w:r>
      <w:r w:rsidRPr="0094006F">
        <w:rPr>
          <w:rFonts w:cs="Arial"/>
          <w:i/>
        </w:rPr>
        <w:t xml:space="preserve"> </w:t>
      </w:r>
      <w:r w:rsidRPr="0094006F">
        <w:rPr>
          <w:rFonts w:cs="Arial"/>
        </w:rPr>
        <w:t>PCR product and the control PCR products except for one locus control as there are only 12 wells in the gel. Top up these wells with 15ul water.</w:t>
      </w:r>
    </w:p>
    <w:p w14:paraId="0F2ADA30" w14:textId="0BCEFA13" w:rsidR="002E32DF" w:rsidRPr="002E32DF" w:rsidRDefault="00A90D22" w:rsidP="001A26F8">
      <w:pPr>
        <w:pStyle w:val="ListParagraph"/>
        <w:numPr>
          <w:ilvl w:val="0"/>
          <w:numId w:val="29"/>
        </w:numPr>
        <w:spacing w:before="240"/>
        <w:jc w:val="both"/>
        <w:rPr>
          <w:rFonts w:cs="Arial"/>
        </w:rPr>
      </w:pPr>
      <w:r w:rsidRPr="002E32DF">
        <w:rPr>
          <w:rFonts w:cs="Arial"/>
        </w:rPr>
        <w:t xml:space="preserve">On the PowerBase™ choose a 30 minute run by pressing and releasing the 30 min button. The light will change to a </w:t>
      </w:r>
      <w:r w:rsidRPr="0094006F">
        <w:rPr>
          <w:rFonts w:cs="Arial"/>
          <w:b/>
        </w:rPr>
        <w:t>steady green</w:t>
      </w:r>
      <w:r w:rsidRPr="0094006F">
        <w:rPr>
          <w:rFonts w:cs="Arial"/>
        </w:rPr>
        <w:t xml:space="preserve"> light. The end of the run is signalled by a </w:t>
      </w:r>
      <w:r w:rsidRPr="0094006F">
        <w:rPr>
          <w:rFonts w:cs="Arial"/>
          <w:b/>
        </w:rPr>
        <w:t>flashing red</w:t>
      </w:r>
      <w:r w:rsidRPr="0094006F">
        <w:rPr>
          <w:rFonts w:cs="Arial"/>
        </w:rPr>
        <w:t xml:space="preserve"> light and a rapid being. </w:t>
      </w:r>
    </w:p>
    <w:p w14:paraId="0A61D251" w14:textId="11708AF8" w:rsidR="002E32DF" w:rsidRPr="002E32DF" w:rsidRDefault="00A90D22" w:rsidP="001A26F8">
      <w:pPr>
        <w:pStyle w:val="ListParagraph"/>
        <w:numPr>
          <w:ilvl w:val="0"/>
          <w:numId w:val="29"/>
        </w:numPr>
        <w:spacing w:before="240"/>
        <w:jc w:val="both"/>
        <w:rPr>
          <w:rFonts w:cs="Arial"/>
        </w:rPr>
      </w:pPr>
      <w:r w:rsidRPr="002E32DF">
        <w:rPr>
          <w:rFonts w:cs="Arial"/>
        </w:rPr>
        <w:t xml:space="preserve">Press and release either button to stop the beeping. The light will turn to a </w:t>
      </w:r>
      <w:r w:rsidRPr="002E32DF">
        <w:rPr>
          <w:rFonts w:cs="Arial"/>
          <w:b/>
        </w:rPr>
        <w:t>steady red</w:t>
      </w:r>
      <w:r w:rsidRPr="002E32DF">
        <w:rPr>
          <w:rFonts w:cs="Arial"/>
        </w:rPr>
        <w:t xml:space="preserve"> light.</w:t>
      </w:r>
    </w:p>
    <w:p w14:paraId="035D708D" w14:textId="1EE7E5C0" w:rsidR="00A90D22" w:rsidRPr="002E32DF" w:rsidRDefault="00A90D22" w:rsidP="001A26F8">
      <w:pPr>
        <w:pStyle w:val="ListParagraph"/>
        <w:numPr>
          <w:ilvl w:val="0"/>
          <w:numId w:val="29"/>
        </w:numPr>
        <w:spacing w:before="240"/>
        <w:jc w:val="both"/>
        <w:rPr>
          <w:rFonts w:cs="Arial"/>
        </w:rPr>
      </w:pPr>
      <w:r w:rsidRPr="002E32DF">
        <w:rPr>
          <w:rFonts w:cs="Arial"/>
        </w:rPr>
        <w:t>Remove the gel from the power unit and analyze your results on a UV transilluminator.</w:t>
      </w:r>
    </w:p>
    <w:p w14:paraId="65CE23E6" w14:textId="77777777" w:rsidR="002E32DF" w:rsidRDefault="002E32DF" w:rsidP="008341B0">
      <w:pPr>
        <w:jc w:val="both"/>
        <w:rPr>
          <w:rFonts w:cs="Arial"/>
        </w:rPr>
      </w:pPr>
    </w:p>
    <w:p w14:paraId="669AC484" w14:textId="5A71F868" w:rsidR="002E32DF" w:rsidRDefault="002E32DF" w:rsidP="008341B0">
      <w:pPr>
        <w:jc w:val="both"/>
        <w:rPr>
          <w:rFonts w:cs="Arial"/>
        </w:rPr>
      </w:pPr>
      <w:r>
        <w:rPr>
          <w:rFonts w:cs="Arial"/>
          <w:i/>
        </w:rPr>
        <w:t>Data interpretation</w:t>
      </w:r>
    </w:p>
    <w:p w14:paraId="6153A2AB" w14:textId="77777777" w:rsidR="002E32DF" w:rsidRPr="002E32DF" w:rsidRDefault="002E32DF" w:rsidP="008341B0">
      <w:pPr>
        <w:jc w:val="both"/>
        <w:rPr>
          <w:rFonts w:cs="Arial"/>
        </w:rPr>
      </w:pPr>
    </w:p>
    <w:p w14:paraId="32B381C7" w14:textId="6C112244" w:rsidR="00A90D22" w:rsidRDefault="00A90D22" w:rsidP="008341B0">
      <w:pPr>
        <w:jc w:val="both"/>
        <w:rPr>
          <w:rFonts w:cs="Arial"/>
        </w:rPr>
      </w:pPr>
      <w:r w:rsidRPr="008341B0">
        <w:rPr>
          <w:rFonts w:cs="Arial"/>
        </w:rPr>
        <w:t>The</w:t>
      </w:r>
      <w:r w:rsidR="00AF57F5">
        <w:rPr>
          <w:rFonts w:cs="Arial"/>
        </w:rPr>
        <w:t xml:space="preserve"> </w:t>
      </w:r>
      <w:r w:rsidRPr="008341B0">
        <w:rPr>
          <w:rFonts w:cs="Arial"/>
        </w:rPr>
        <w:t>1kb ladder sizes are as follows:</w:t>
      </w:r>
    </w:p>
    <w:p w14:paraId="583BAB4D" w14:textId="77777777" w:rsidR="00341A7B" w:rsidRPr="008341B0" w:rsidRDefault="00341A7B" w:rsidP="008341B0">
      <w:pPr>
        <w:jc w:val="both"/>
        <w:rPr>
          <w:rFonts w:cs="Arial"/>
        </w:rPr>
      </w:pPr>
    </w:p>
    <w:p w14:paraId="2B867DBF" w14:textId="77777777" w:rsidR="00A90D22" w:rsidRPr="008341B0" w:rsidRDefault="00A90D22" w:rsidP="008341B0">
      <w:pPr>
        <w:jc w:val="both"/>
        <w:rPr>
          <w:rFonts w:cs="Arial"/>
        </w:rPr>
      </w:pPr>
      <w:r w:rsidRPr="008341B0">
        <w:rPr>
          <w:rFonts w:cs="Arial"/>
          <w:noProof/>
          <w:lang w:eastAsia="en-GB"/>
        </w:rPr>
        <w:drawing>
          <wp:inline distT="0" distB="0" distL="0" distR="0" wp14:anchorId="1A25DD14" wp14:editId="399EF54C">
            <wp:extent cx="1359535" cy="2830830"/>
            <wp:effectExtent l="19050" t="0" r="0" b="0"/>
            <wp:docPr id="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1359535" cy="2830830"/>
                    </a:xfrm>
                    <a:prstGeom prst="rect">
                      <a:avLst/>
                    </a:prstGeom>
                    <a:noFill/>
                    <a:ln w="9525">
                      <a:noFill/>
                      <a:miter lim="800000"/>
                      <a:headEnd/>
                      <a:tailEnd/>
                    </a:ln>
                  </pic:spPr>
                </pic:pic>
              </a:graphicData>
            </a:graphic>
          </wp:inline>
        </w:drawing>
      </w:r>
    </w:p>
    <w:p w14:paraId="4095A00F" w14:textId="77777777" w:rsidR="005321AA" w:rsidRDefault="005321AA" w:rsidP="008341B0">
      <w:pPr>
        <w:jc w:val="both"/>
        <w:outlineLvl w:val="0"/>
        <w:rPr>
          <w:rFonts w:cs="Arial"/>
          <w:b/>
          <w:bCs/>
        </w:rPr>
      </w:pPr>
    </w:p>
    <w:p w14:paraId="56437330" w14:textId="4595D1D2" w:rsidR="00A90D22" w:rsidRPr="002E32DF" w:rsidRDefault="002E3444" w:rsidP="008341B0">
      <w:pPr>
        <w:jc w:val="both"/>
        <w:outlineLvl w:val="0"/>
        <w:rPr>
          <w:rFonts w:cs="Arial"/>
          <w:bCs/>
        </w:rPr>
      </w:pPr>
      <w:r>
        <w:rPr>
          <w:rFonts w:cs="Arial"/>
          <w:b/>
          <w:bCs/>
        </w:rPr>
        <w:t>Figure 7.3.</w:t>
      </w:r>
      <w:r w:rsidR="002E32DF">
        <w:rPr>
          <w:rFonts w:cs="Arial"/>
          <w:b/>
          <w:bCs/>
        </w:rPr>
        <w:t>2.</w:t>
      </w:r>
      <w:r w:rsidR="00195811">
        <w:rPr>
          <w:rFonts w:cs="Arial"/>
          <w:b/>
          <w:bCs/>
        </w:rPr>
        <w:t>3</w:t>
      </w:r>
      <w:r w:rsidR="002E32DF">
        <w:rPr>
          <w:rFonts w:cs="Arial"/>
          <w:b/>
          <w:bCs/>
        </w:rPr>
        <w:t xml:space="preserve">.1 </w:t>
      </w:r>
      <w:r w:rsidR="00A90D22" w:rsidRPr="002E32DF">
        <w:rPr>
          <w:rFonts w:cs="Arial"/>
          <w:bCs/>
        </w:rPr>
        <w:t xml:space="preserve">VNTR calculation using </w:t>
      </w:r>
      <w:r w:rsidR="002E32DF" w:rsidRPr="002E32DF">
        <w:rPr>
          <w:rFonts w:cs="Arial"/>
          <w:bCs/>
        </w:rPr>
        <w:t>agarose gel electrophoresis</w:t>
      </w:r>
    </w:p>
    <w:p w14:paraId="74A6DA71" w14:textId="77777777" w:rsidR="00D674E1" w:rsidRPr="008341B0" w:rsidRDefault="00D674E1" w:rsidP="008341B0">
      <w:pPr>
        <w:jc w:val="both"/>
        <w:outlineLvl w:val="0"/>
        <w:rPr>
          <w:rFonts w:cs="Arial"/>
          <w:b/>
          <w:bCs/>
        </w:rPr>
      </w:pPr>
    </w:p>
    <w:p w14:paraId="1A02559A" w14:textId="77777777" w:rsidR="002E32DF" w:rsidRDefault="002E32DF" w:rsidP="008341B0">
      <w:pPr>
        <w:jc w:val="both"/>
        <w:rPr>
          <w:rFonts w:cs="Arial"/>
        </w:rPr>
      </w:pPr>
    </w:p>
    <w:p w14:paraId="4017115E" w14:textId="6A9144D1" w:rsidR="00A90D22" w:rsidRPr="008341B0" w:rsidRDefault="00A90D22" w:rsidP="008341B0">
      <w:pPr>
        <w:jc w:val="both"/>
        <w:rPr>
          <w:rFonts w:cs="Arial"/>
        </w:rPr>
      </w:pPr>
      <w:r w:rsidRPr="008341B0">
        <w:rPr>
          <w:rFonts w:cs="Arial"/>
        </w:rPr>
        <w:t xml:space="preserve">A simple calculation of fragment size minus the lengths of the forward and reverse primers and regions flanking the VNTR, divided by the length of one individual VNTR unit will give you the number of VNTR units for the isolate. A VNTR/MIRU sizing table is also shown for convenience (Table </w:t>
      </w:r>
      <w:r w:rsidR="003A70B2">
        <w:rPr>
          <w:lang w:val="en-US"/>
        </w:rPr>
        <w:t>7.3.2.3.1</w:t>
      </w:r>
      <w:r w:rsidRPr="008341B0">
        <w:rPr>
          <w:rFonts w:cs="Arial"/>
        </w:rPr>
        <w:t>). Determine the sizes of the products and then calculate the number of repeats per product. An example is shown below</w:t>
      </w:r>
    </w:p>
    <w:p w14:paraId="500227C7" w14:textId="39931A68" w:rsidR="00A90D22" w:rsidRPr="008341B0" w:rsidRDefault="00A90D22" w:rsidP="008341B0">
      <w:pPr>
        <w:jc w:val="both"/>
        <w:rPr>
          <w:rFonts w:cs="Arial"/>
          <w:b/>
        </w:rPr>
      </w:pPr>
      <w:r w:rsidRPr="008341B0">
        <w:rPr>
          <w:rFonts w:cs="Arial"/>
          <w:b/>
        </w:rPr>
        <w:t xml:space="preserve">Is there </w:t>
      </w:r>
      <w:r w:rsidR="0094006F">
        <w:rPr>
          <w:rFonts w:cs="Arial"/>
          <w:b/>
        </w:rPr>
        <w:t xml:space="preserve">a </w:t>
      </w:r>
      <w:r w:rsidRPr="008341B0">
        <w:rPr>
          <w:rFonts w:cs="Arial"/>
          <w:b/>
        </w:rPr>
        <w:t xml:space="preserve">variation in copy number at each of the three loci for each DNA? </w:t>
      </w:r>
    </w:p>
    <w:p w14:paraId="7DBCD4F5" w14:textId="77777777" w:rsidR="00A90D22" w:rsidRPr="008341B0" w:rsidRDefault="00A90D22" w:rsidP="008341B0">
      <w:pPr>
        <w:jc w:val="both"/>
        <w:rPr>
          <w:rFonts w:cs="Arial"/>
        </w:rPr>
      </w:pPr>
      <w:r w:rsidRPr="008341B0">
        <w:rPr>
          <w:rFonts w:cs="Arial"/>
        </w:rPr>
        <w:t>Example using MIRU4 (aka ETRD):</w:t>
      </w:r>
    </w:p>
    <w:p w14:paraId="5042A8C6" w14:textId="77777777" w:rsidR="00D674E1" w:rsidRPr="008341B0" w:rsidRDefault="00D674E1" w:rsidP="008341B0">
      <w:pPr>
        <w:jc w:val="both"/>
        <w:rPr>
          <w:rFonts w:cs="Arial"/>
        </w:rPr>
      </w:pPr>
    </w:p>
    <w:p w14:paraId="285191D1" w14:textId="77777777" w:rsidR="00A90D22" w:rsidRPr="008341B0" w:rsidRDefault="00A90D22" w:rsidP="008341B0">
      <w:pPr>
        <w:jc w:val="both"/>
        <w:rPr>
          <w:rFonts w:cs="Arial"/>
          <w:bCs/>
        </w:rPr>
      </w:pPr>
      <w:r w:rsidRPr="008341B0">
        <w:rPr>
          <w:rFonts w:cs="Arial"/>
          <w:bCs/>
        </w:rPr>
        <w:object w:dxaOrig="7439" w:dyaOrig="4606" w14:anchorId="223544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0.2pt;height:229.9pt" o:ole="">
            <v:imagedata r:id="rId15" o:title=""/>
          </v:shape>
          <o:OLEObject Type="Embed" ProgID="PBrush" ShapeID="_x0000_i1025" DrawAspect="Content" ObjectID="_1566817253" r:id="rId16"/>
        </w:object>
      </w:r>
    </w:p>
    <w:p w14:paraId="5C53C941" w14:textId="39C477FE" w:rsidR="00A90D22" w:rsidRPr="008341B0" w:rsidRDefault="00195811" w:rsidP="008341B0">
      <w:pPr>
        <w:jc w:val="both"/>
        <w:rPr>
          <w:rFonts w:cs="Arial"/>
          <w:bCs/>
        </w:rPr>
      </w:pPr>
      <w:r>
        <w:rPr>
          <w:rFonts w:cs="Arial"/>
          <w:b/>
          <w:bCs/>
        </w:rPr>
        <w:t>Figure 7.3.2.3</w:t>
      </w:r>
      <w:r w:rsidRPr="00195811">
        <w:rPr>
          <w:rFonts w:cs="Arial"/>
          <w:b/>
          <w:bCs/>
        </w:rPr>
        <w:t>.2</w:t>
      </w:r>
      <w:r>
        <w:rPr>
          <w:rFonts w:cs="Arial"/>
          <w:bCs/>
        </w:rPr>
        <w:t xml:space="preserve">  Example of MIRU/VNTR sizing. </w:t>
      </w:r>
      <w:r w:rsidR="00A90D22" w:rsidRPr="008341B0">
        <w:rPr>
          <w:rFonts w:cs="Arial"/>
          <w:bCs/>
        </w:rPr>
        <w:t>Lane 1 = 100 base pair (bp) marker, increasing in 100 bp increments (NB your marker is different to this picture).</w:t>
      </w:r>
    </w:p>
    <w:p w14:paraId="1DFED366" w14:textId="77777777" w:rsidR="00A90D22" w:rsidRPr="008341B0" w:rsidRDefault="00A90D22" w:rsidP="008341B0">
      <w:pPr>
        <w:jc w:val="both"/>
        <w:rPr>
          <w:rFonts w:cs="Arial"/>
          <w:bCs/>
        </w:rPr>
      </w:pPr>
      <w:r w:rsidRPr="008341B0">
        <w:rPr>
          <w:rFonts w:cs="Arial"/>
          <w:bCs/>
        </w:rPr>
        <w:t xml:space="preserve">Flanking region of PCR product = 141 </w:t>
      </w:r>
    </w:p>
    <w:p w14:paraId="5400BD74" w14:textId="77777777" w:rsidR="00A90D22" w:rsidRPr="008341B0" w:rsidRDefault="00A90D22" w:rsidP="008341B0">
      <w:pPr>
        <w:jc w:val="both"/>
        <w:rPr>
          <w:rFonts w:cs="Arial"/>
          <w:bCs/>
        </w:rPr>
      </w:pPr>
      <w:r w:rsidRPr="008341B0">
        <w:rPr>
          <w:rFonts w:cs="Arial"/>
          <w:bCs/>
        </w:rPr>
        <w:t>Repeat = 77 bp</w:t>
      </w:r>
    </w:p>
    <w:p w14:paraId="3B70FD55" w14:textId="77777777" w:rsidR="00A90D22" w:rsidRDefault="00A90D22" w:rsidP="008341B0">
      <w:pPr>
        <w:jc w:val="both"/>
        <w:rPr>
          <w:rFonts w:cs="Arial"/>
          <w:bCs/>
        </w:rPr>
      </w:pPr>
    </w:p>
    <w:p w14:paraId="31A037CB" w14:textId="77777777" w:rsidR="0094006F" w:rsidRPr="008341B0" w:rsidRDefault="0094006F" w:rsidP="008341B0">
      <w:pPr>
        <w:jc w:val="both"/>
        <w:rPr>
          <w:rFonts w:cs="Arial"/>
          <w:bCs/>
        </w:rPr>
      </w:pPr>
    </w:p>
    <w:p w14:paraId="61089E8D" w14:textId="1E21AD2C" w:rsidR="00A90D22" w:rsidRPr="008341B0" w:rsidRDefault="00A90D22" w:rsidP="008341B0">
      <w:pPr>
        <w:jc w:val="both"/>
        <w:rPr>
          <w:rFonts w:cs="Arial"/>
        </w:rPr>
      </w:pPr>
      <w:r w:rsidRPr="00341A7B">
        <w:rPr>
          <w:rFonts w:cs="Arial"/>
          <w:b/>
        </w:rPr>
        <w:t xml:space="preserve">Table </w:t>
      </w:r>
      <w:r w:rsidR="003A70B2">
        <w:rPr>
          <w:b/>
          <w:lang w:val="en-US"/>
        </w:rPr>
        <w:t>7.3.2.3</w:t>
      </w:r>
      <w:r w:rsidR="0094006F" w:rsidRPr="00195811">
        <w:rPr>
          <w:b/>
          <w:lang w:val="en-US"/>
        </w:rPr>
        <w:t>.</w:t>
      </w:r>
      <w:r w:rsidR="003A70B2">
        <w:rPr>
          <w:b/>
          <w:lang w:val="en-US"/>
        </w:rPr>
        <w:t>1</w:t>
      </w:r>
      <w:r w:rsidR="0094006F">
        <w:rPr>
          <w:lang w:val="en-US"/>
        </w:rPr>
        <w:t xml:space="preserve"> </w:t>
      </w:r>
      <w:r w:rsidRPr="008341B0">
        <w:rPr>
          <w:rFonts w:cs="Arial"/>
        </w:rPr>
        <w:t>VNTR/MIRU sizing table in base pairs</w:t>
      </w:r>
    </w:p>
    <w:p w14:paraId="7BF23307" w14:textId="77777777" w:rsidR="00A90D22" w:rsidRPr="008341B0" w:rsidRDefault="00A90D22" w:rsidP="008341B0">
      <w:pPr>
        <w:jc w:val="both"/>
        <w:rPr>
          <w:rFonts w:cs="Arial"/>
          <w:vertAlign w:val="superscript"/>
        </w:rPr>
      </w:pPr>
    </w:p>
    <w:tbl>
      <w:tblPr>
        <w:tblW w:w="85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0"/>
        <w:gridCol w:w="567"/>
        <w:gridCol w:w="574"/>
        <w:gridCol w:w="560"/>
        <w:gridCol w:w="567"/>
        <w:gridCol w:w="567"/>
        <w:gridCol w:w="567"/>
        <w:gridCol w:w="567"/>
        <w:gridCol w:w="567"/>
        <w:gridCol w:w="567"/>
        <w:gridCol w:w="567"/>
        <w:gridCol w:w="636"/>
        <w:gridCol w:w="567"/>
        <w:gridCol w:w="567"/>
        <w:gridCol w:w="567"/>
      </w:tblGrid>
      <w:tr w:rsidR="005321AA" w:rsidRPr="008341B0" w14:paraId="4764F88B" w14:textId="77777777" w:rsidTr="001A26F8">
        <w:trPr>
          <w:trHeight w:val="527"/>
          <w:jc w:val="center"/>
        </w:trPr>
        <w:tc>
          <w:tcPr>
            <w:tcW w:w="570" w:type="dxa"/>
          </w:tcPr>
          <w:p w14:paraId="055872F9" w14:textId="77777777" w:rsidR="005321AA" w:rsidRPr="008341B0" w:rsidRDefault="005321AA" w:rsidP="0094006F">
            <w:pPr>
              <w:spacing w:before="60" w:after="60"/>
              <w:jc w:val="both"/>
              <w:rPr>
                <w:rFonts w:cs="Arial"/>
                <w:b/>
                <w:sz w:val="16"/>
                <w:szCs w:val="16"/>
              </w:rPr>
            </w:pPr>
            <w:r w:rsidRPr="008341B0">
              <w:rPr>
                <w:rFonts w:cs="Arial"/>
                <w:b/>
                <w:sz w:val="16"/>
                <w:szCs w:val="16"/>
              </w:rPr>
              <w:t>Allele</w:t>
            </w:r>
          </w:p>
        </w:tc>
        <w:tc>
          <w:tcPr>
            <w:tcW w:w="567" w:type="dxa"/>
          </w:tcPr>
          <w:p w14:paraId="2D3F7FC4" w14:textId="77777777" w:rsidR="005321AA" w:rsidRPr="008341B0" w:rsidRDefault="005321AA" w:rsidP="0094006F">
            <w:pPr>
              <w:spacing w:before="60" w:after="60"/>
              <w:jc w:val="both"/>
              <w:rPr>
                <w:rFonts w:cs="Arial"/>
                <w:b/>
                <w:sz w:val="16"/>
                <w:szCs w:val="16"/>
              </w:rPr>
            </w:pPr>
            <w:r w:rsidRPr="008341B0">
              <w:rPr>
                <w:rFonts w:cs="Arial"/>
                <w:b/>
                <w:sz w:val="16"/>
                <w:szCs w:val="16"/>
              </w:rPr>
              <w:t>MIRU 02</w:t>
            </w:r>
          </w:p>
        </w:tc>
        <w:tc>
          <w:tcPr>
            <w:tcW w:w="574" w:type="dxa"/>
          </w:tcPr>
          <w:p w14:paraId="78155CB7" w14:textId="77777777" w:rsidR="005321AA" w:rsidRPr="008341B0" w:rsidRDefault="005321AA" w:rsidP="0094006F">
            <w:pPr>
              <w:spacing w:before="60" w:after="60"/>
              <w:jc w:val="both"/>
              <w:rPr>
                <w:rFonts w:cs="Arial"/>
                <w:b/>
                <w:sz w:val="16"/>
                <w:szCs w:val="16"/>
              </w:rPr>
            </w:pPr>
            <w:r w:rsidRPr="008341B0">
              <w:rPr>
                <w:rFonts w:cs="Arial"/>
                <w:b/>
                <w:sz w:val="16"/>
                <w:szCs w:val="16"/>
              </w:rPr>
              <w:t>MIRU 04</w:t>
            </w:r>
          </w:p>
        </w:tc>
        <w:tc>
          <w:tcPr>
            <w:tcW w:w="560" w:type="dxa"/>
          </w:tcPr>
          <w:p w14:paraId="6692C281" w14:textId="77777777" w:rsidR="005321AA" w:rsidRPr="008341B0" w:rsidRDefault="005321AA" w:rsidP="0094006F">
            <w:pPr>
              <w:spacing w:before="60" w:after="60"/>
              <w:jc w:val="both"/>
              <w:rPr>
                <w:rFonts w:cs="Arial"/>
                <w:b/>
                <w:sz w:val="16"/>
                <w:szCs w:val="16"/>
              </w:rPr>
            </w:pPr>
            <w:r w:rsidRPr="008341B0">
              <w:rPr>
                <w:rFonts w:cs="Arial"/>
                <w:b/>
                <w:sz w:val="16"/>
                <w:szCs w:val="16"/>
              </w:rPr>
              <w:t>MIRU 10</w:t>
            </w:r>
          </w:p>
        </w:tc>
        <w:tc>
          <w:tcPr>
            <w:tcW w:w="567" w:type="dxa"/>
          </w:tcPr>
          <w:p w14:paraId="273CA99A" w14:textId="77777777" w:rsidR="005321AA" w:rsidRPr="008341B0" w:rsidRDefault="005321AA" w:rsidP="0094006F">
            <w:pPr>
              <w:spacing w:before="60" w:after="60"/>
              <w:jc w:val="both"/>
              <w:rPr>
                <w:rFonts w:cs="Arial"/>
                <w:b/>
                <w:sz w:val="16"/>
                <w:szCs w:val="16"/>
              </w:rPr>
            </w:pPr>
            <w:r w:rsidRPr="008341B0">
              <w:rPr>
                <w:rFonts w:cs="Arial"/>
                <w:b/>
                <w:sz w:val="16"/>
                <w:szCs w:val="16"/>
              </w:rPr>
              <w:t>MIRU 16</w:t>
            </w:r>
          </w:p>
        </w:tc>
        <w:tc>
          <w:tcPr>
            <w:tcW w:w="567" w:type="dxa"/>
          </w:tcPr>
          <w:p w14:paraId="5D435182" w14:textId="77777777" w:rsidR="005321AA" w:rsidRPr="008341B0" w:rsidRDefault="005321AA" w:rsidP="0094006F">
            <w:pPr>
              <w:spacing w:before="60" w:after="60"/>
              <w:jc w:val="both"/>
              <w:rPr>
                <w:rFonts w:cs="Arial"/>
                <w:b/>
                <w:sz w:val="16"/>
                <w:szCs w:val="16"/>
              </w:rPr>
            </w:pPr>
            <w:r w:rsidRPr="008341B0">
              <w:rPr>
                <w:rFonts w:cs="Arial"/>
                <w:b/>
                <w:sz w:val="16"/>
                <w:szCs w:val="16"/>
              </w:rPr>
              <w:t>MIRU 20</w:t>
            </w:r>
          </w:p>
        </w:tc>
        <w:tc>
          <w:tcPr>
            <w:tcW w:w="567" w:type="dxa"/>
          </w:tcPr>
          <w:p w14:paraId="7A9ADCE3" w14:textId="77777777" w:rsidR="005321AA" w:rsidRPr="008341B0" w:rsidRDefault="005321AA" w:rsidP="0094006F">
            <w:pPr>
              <w:spacing w:before="60" w:after="60"/>
              <w:jc w:val="both"/>
              <w:rPr>
                <w:rFonts w:cs="Arial"/>
                <w:b/>
                <w:sz w:val="16"/>
                <w:szCs w:val="16"/>
              </w:rPr>
            </w:pPr>
            <w:r w:rsidRPr="008341B0">
              <w:rPr>
                <w:rFonts w:cs="Arial"/>
                <w:b/>
                <w:sz w:val="16"/>
                <w:szCs w:val="16"/>
              </w:rPr>
              <w:t>MIRU 23</w:t>
            </w:r>
            <w:r w:rsidRPr="008341B0">
              <w:rPr>
                <w:rFonts w:cs="Arial"/>
                <w:b/>
                <w:sz w:val="16"/>
                <w:szCs w:val="16"/>
                <w:vertAlign w:val="superscript"/>
              </w:rPr>
              <w:t>1</w:t>
            </w:r>
          </w:p>
        </w:tc>
        <w:tc>
          <w:tcPr>
            <w:tcW w:w="567" w:type="dxa"/>
          </w:tcPr>
          <w:p w14:paraId="2218E98D" w14:textId="77777777" w:rsidR="005321AA" w:rsidRPr="008341B0" w:rsidRDefault="005321AA" w:rsidP="0094006F">
            <w:pPr>
              <w:spacing w:before="60" w:after="60"/>
              <w:jc w:val="both"/>
              <w:rPr>
                <w:rFonts w:cs="Arial"/>
                <w:b/>
                <w:sz w:val="16"/>
                <w:szCs w:val="16"/>
              </w:rPr>
            </w:pPr>
            <w:r w:rsidRPr="008341B0">
              <w:rPr>
                <w:rFonts w:cs="Arial"/>
                <w:b/>
                <w:sz w:val="16"/>
                <w:szCs w:val="16"/>
              </w:rPr>
              <w:t>MIRU 23</w:t>
            </w:r>
            <w:r w:rsidRPr="008341B0">
              <w:rPr>
                <w:rFonts w:cs="Arial"/>
                <w:b/>
                <w:sz w:val="16"/>
                <w:szCs w:val="16"/>
                <w:vertAlign w:val="superscript"/>
              </w:rPr>
              <w:t>2</w:t>
            </w:r>
          </w:p>
        </w:tc>
        <w:tc>
          <w:tcPr>
            <w:tcW w:w="567" w:type="dxa"/>
          </w:tcPr>
          <w:p w14:paraId="30C48E15" w14:textId="77777777" w:rsidR="005321AA" w:rsidRPr="008341B0" w:rsidRDefault="005321AA" w:rsidP="0094006F">
            <w:pPr>
              <w:spacing w:before="60" w:after="60"/>
              <w:jc w:val="both"/>
              <w:rPr>
                <w:rFonts w:cs="Arial"/>
                <w:b/>
                <w:sz w:val="16"/>
                <w:szCs w:val="16"/>
              </w:rPr>
            </w:pPr>
            <w:r w:rsidRPr="008341B0">
              <w:rPr>
                <w:rFonts w:cs="Arial"/>
                <w:b/>
                <w:sz w:val="16"/>
                <w:szCs w:val="16"/>
              </w:rPr>
              <w:t>MIRU 24</w:t>
            </w:r>
          </w:p>
        </w:tc>
        <w:tc>
          <w:tcPr>
            <w:tcW w:w="567" w:type="dxa"/>
          </w:tcPr>
          <w:p w14:paraId="7F8B7685" w14:textId="77777777" w:rsidR="005321AA" w:rsidRPr="008341B0" w:rsidRDefault="005321AA" w:rsidP="0094006F">
            <w:pPr>
              <w:spacing w:before="60" w:after="60"/>
              <w:jc w:val="both"/>
              <w:rPr>
                <w:rFonts w:cs="Arial"/>
                <w:b/>
                <w:sz w:val="16"/>
                <w:szCs w:val="16"/>
              </w:rPr>
            </w:pPr>
            <w:r w:rsidRPr="008341B0">
              <w:rPr>
                <w:rFonts w:cs="Arial"/>
                <w:b/>
                <w:sz w:val="16"/>
                <w:szCs w:val="16"/>
              </w:rPr>
              <w:t>MIRU 26</w:t>
            </w:r>
            <w:r w:rsidRPr="008341B0">
              <w:rPr>
                <w:rFonts w:cs="Arial"/>
                <w:b/>
                <w:sz w:val="16"/>
                <w:szCs w:val="16"/>
                <w:vertAlign w:val="superscript"/>
              </w:rPr>
              <w:t>1</w:t>
            </w:r>
          </w:p>
        </w:tc>
        <w:tc>
          <w:tcPr>
            <w:tcW w:w="567" w:type="dxa"/>
          </w:tcPr>
          <w:p w14:paraId="244EC3AE" w14:textId="77777777" w:rsidR="005321AA" w:rsidRPr="008341B0" w:rsidRDefault="005321AA" w:rsidP="0094006F">
            <w:pPr>
              <w:spacing w:before="60" w:after="60"/>
              <w:jc w:val="both"/>
              <w:rPr>
                <w:rFonts w:cs="Arial"/>
                <w:b/>
                <w:sz w:val="16"/>
                <w:szCs w:val="16"/>
              </w:rPr>
            </w:pPr>
            <w:r w:rsidRPr="008341B0">
              <w:rPr>
                <w:rFonts w:cs="Arial"/>
                <w:b/>
                <w:sz w:val="16"/>
                <w:szCs w:val="16"/>
              </w:rPr>
              <w:t>MIRU 26</w:t>
            </w:r>
            <w:r w:rsidRPr="008341B0">
              <w:rPr>
                <w:rFonts w:cs="Arial"/>
                <w:b/>
                <w:sz w:val="16"/>
                <w:szCs w:val="16"/>
                <w:vertAlign w:val="superscript"/>
              </w:rPr>
              <w:t>2</w:t>
            </w:r>
          </w:p>
        </w:tc>
        <w:tc>
          <w:tcPr>
            <w:tcW w:w="636" w:type="dxa"/>
          </w:tcPr>
          <w:p w14:paraId="7CB5AB52" w14:textId="77777777" w:rsidR="005321AA" w:rsidRPr="008341B0" w:rsidRDefault="005321AA" w:rsidP="0094006F">
            <w:pPr>
              <w:spacing w:before="60" w:after="60"/>
              <w:jc w:val="both"/>
              <w:rPr>
                <w:rFonts w:cs="Arial"/>
                <w:b/>
                <w:sz w:val="16"/>
                <w:szCs w:val="16"/>
              </w:rPr>
            </w:pPr>
            <w:r w:rsidRPr="008341B0">
              <w:rPr>
                <w:rFonts w:cs="Arial"/>
                <w:b/>
                <w:sz w:val="16"/>
                <w:szCs w:val="16"/>
              </w:rPr>
              <w:t>MIRU 27</w:t>
            </w:r>
          </w:p>
        </w:tc>
        <w:tc>
          <w:tcPr>
            <w:tcW w:w="567" w:type="dxa"/>
          </w:tcPr>
          <w:p w14:paraId="607A6312" w14:textId="77777777" w:rsidR="005321AA" w:rsidRPr="008341B0" w:rsidRDefault="005321AA" w:rsidP="0094006F">
            <w:pPr>
              <w:spacing w:before="60" w:after="60"/>
              <w:jc w:val="both"/>
              <w:rPr>
                <w:rFonts w:cs="Arial"/>
                <w:b/>
                <w:sz w:val="16"/>
                <w:szCs w:val="16"/>
              </w:rPr>
            </w:pPr>
            <w:r w:rsidRPr="008341B0">
              <w:rPr>
                <w:rFonts w:cs="Arial"/>
                <w:b/>
                <w:sz w:val="16"/>
                <w:szCs w:val="16"/>
              </w:rPr>
              <w:t>MIRU 31</w:t>
            </w:r>
          </w:p>
        </w:tc>
        <w:tc>
          <w:tcPr>
            <w:tcW w:w="567" w:type="dxa"/>
          </w:tcPr>
          <w:p w14:paraId="52379429" w14:textId="77777777" w:rsidR="005321AA" w:rsidRPr="008341B0" w:rsidRDefault="005321AA" w:rsidP="0094006F">
            <w:pPr>
              <w:spacing w:before="60" w:after="60"/>
              <w:jc w:val="both"/>
              <w:rPr>
                <w:rFonts w:cs="Arial"/>
                <w:b/>
                <w:sz w:val="16"/>
                <w:szCs w:val="16"/>
              </w:rPr>
            </w:pPr>
            <w:r w:rsidRPr="008341B0">
              <w:rPr>
                <w:rFonts w:cs="Arial"/>
                <w:b/>
                <w:sz w:val="16"/>
                <w:szCs w:val="16"/>
              </w:rPr>
              <w:t>MIRU 39</w:t>
            </w:r>
          </w:p>
        </w:tc>
        <w:tc>
          <w:tcPr>
            <w:tcW w:w="567" w:type="dxa"/>
          </w:tcPr>
          <w:p w14:paraId="393BD4F1" w14:textId="77777777" w:rsidR="005321AA" w:rsidRPr="008341B0" w:rsidRDefault="005321AA" w:rsidP="0094006F">
            <w:pPr>
              <w:spacing w:before="60" w:after="60"/>
              <w:jc w:val="both"/>
              <w:rPr>
                <w:rFonts w:cs="Arial"/>
                <w:b/>
                <w:sz w:val="16"/>
                <w:szCs w:val="16"/>
              </w:rPr>
            </w:pPr>
            <w:r w:rsidRPr="008341B0">
              <w:rPr>
                <w:rFonts w:cs="Arial"/>
                <w:b/>
                <w:sz w:val="16"/>
                <w:szCs w:val="16"/>
              </w:rPr>
              <w:t>MIRU 40</w:t>
            </w:r>
          </w:p>
        </w:tc>
      </w:tr>
      <w:tr w:rsidR="005321AA" w:rsidRPr="008341B0" w14:paraId="0D651710" w14:textId="77777777" w:rsidTr="001A26F8">
        <w:trPr>
          <w:trHeight w:val="345"/>
          <w:jc w:val="center"/>
        </w:trPr>
        <w:tc>
          <w:tcPr>
            <w:tcW w:w="570" w:type="dxa"/>
          </w:tcPr>
          <w:p w14:paraId="079FC1EB" w14:textId="77777777" w:rsidR="005321AA" w:rsidRPr="008341B0" w:rsidRDefault="005321AA" w:rsidP="0094006F">
            <w:pPr>
              <w:spacing w:before="60" w:after="60"/>
              <w:jc w:val="both"/>
              <w:rPr>
                <w:rFonts w:cs="Arial"/>
                <w:sz w:val="16"/>
                <w:szCs w:val="16"/>
              </w:rPr>
            </w:pPr>
            <w:r w:rsidRPr="008341B0">
              <w:rPr>
                <w:rFonts w:cs="Arial"/>
                <w:sz w:val="16"/>
                <w:szCs w:val="16"/>
              </w:rPr>
              <w:t>0</w:t>
            </w:r>
          </w:p>
        </w:tc>
        <w:tc>
          <w:tcPr>
            <w:tcW w:w="567" w:type="dxa"/>
          </w:tcPr>
          <w:p w14:paraId="16DF0A8C" w14:textId="77777777" w:rsidR="005321AA" w:rsidRPr="008341B0" w:rsidRDefault="005321AA" w:rsidP="0094006F">
            <w:pPr>
              <w:spacing w:before="60" w:after="60"/>
              <w:jc w:val="both"/>
              <w:rPr>
                <w:rFonts w:cs="Arial"/>
                <w:sz w:val="16"/>
                <w:szCs w:val="16"/>
              </w:rPr>
            </w:pPr>
            <w:r w:rsidRPr="008341B0">
              <w:rPr>
                <w:rFonts w:cs="Arial"/>
                <w:sz w:val="16"/>
                <w:szCs w:val="16"/>
              </w:rPr>
              <w:t>402</w:t>
            </w:r>
          </w:p>
        </w:tc>
        <w:tc>
          <w:tcPr>
            <w:tcW w:w="574" w:type="dxa"/>
          </w:tcPr>
          <w:p w14:paraId="05A45CDA" w14:textId="77777777" w:rsidR="005321AA" w:rsidRPr="008341B0" w:rsidRDefault="005321AA" w:rsidP="0094006F">
            <w:pPr>
              <w:spacing w:before="60" w:after="60"/>
              <w:jc w:val="both"/>
              <w:rPr>
                <w:rFonts w:cs="Arial"/>
                <w:sz w:val="16"/>
                <w:szCs w:val="16"/>
              </w:rPr>
            </w:pPr>
            <w:r w:rsidRPr="008341B0">
              <w:rPr>
                <w:rFonts w:cs="Arial"/>
                <w:sz w:val="16"/>
                <w:szCs w:val="16"/>
              </w:rPr>
              <w:t>175</w:t>
            </w:r>
          </w:p>
        </w:tc>
        <w:tc>
          <w:tcPr>
            <w:tcW w:w="560" w:type="dxa"/>
          </w:tcPr>
          <w:p w14:paraId="0D8ACF52" w14:textId="77777777" w:rsidR="005321AA" w:rsidRPr="008341B0" w:rsidRDefault="005321AA" w:rsidP="0094006F">
            <w:pPr>
              <w:spacing w:before="60" w:after="60"/>
              <w:jc w:val="both"/>
              <w:rPr>
                <w:rFonts w:cs="Arial"/>
                <w:sz w:val="16"/>
                <w:szCs w:val="16"/>
              </w:rPr>
            </w:pPr>
            <w:r w:rsidRPr="008341B0">
              <w:rPr>
                <w:rFonts w:cs="Arial"/>
                <w:sz w:val="16"/>
                <w:szCs w:val="16"/>
              </w:rPr>
              <w:t>482</w:t>
            </w:r>
          </w:p>
        </w:tc>
        <w:tc>
          <w:tcPr>
            <w:tcW w:w="567" w:type="dxa"/>
          </w:tcPr>
          <w:p w14:paraId="21403224" w14:textId="77777777" w:rsidR="005321AA" w:rsidRPr="008341B0" w:rsidRDefault="005321AA" w:rsidP="0094006F">
            <w:pPr>
              <w:spacing w:before="60" w:after="60"/>
              <w:jc w:val="both"/>
              <w:rPr>
                <w:rFonts w:cs="Arial"/>
                <w:sz w:val="16"/>
                <w:szCs w:val="16"/>
              </w:rPr>
            </w:pPr>
            <w:r w:rsidRPr="008341B0">
              <w:rPr>
                <w:rFonts w:cs="Arial"/>
                <w:sz w:val="16"/>
                <w:szCs w:val="16"/>
              </w:rPr>
              <w:t>565</w:t>
            </w:r>
          </w:p>
        </w:tc>
        <w:tc>
          <w:tcPr>
            <w:tcW w:w="567" w:type="dxa"/>
          </w:tcPr>
          <w:p w14:paraId="36D04F25" w14:textId="77777777" w:rsidR="005321AA" w:rsidRPr="008341B0" w:rsidRDefault="005321AA" w:rsidP="0094006F">
            <w:pPr>
              <w:spacing w:before="60" w:after="60"/>
              <w:jc w:val="both"/>
              <w:rPr>
                <w:rFonts w:cs="Arial"/>
                <w:sz w:val="16"/>
                <w:szCs w:val="16"/>
              </w:rPr>
            </w:pPr>
            <w:r w:rsidRPr="008341B0">
              <w:rPr>
                <w:rFonts w:cs="Arial"/>
                <w:sz w:val="16"/>
                <w:szCs w:val="16"/>
              </w:rPr>
              <w:t>437</w:t>
            </w:r>
          </w:p>
        </w:tc>
        <w:tc>
          <w:tcPr>
            <w:tcW w:w="567" w:type="dxa"/>
          </w:tcPr>
          <w:p w14:paraId="7078FD87" w14:textId="77777777" w:rsidR="005321AA" w:rsidRPr="008341B0" w:rsidRDefault="005321AA" w:rsidP="0094006F">
            <w:pPr>
              <w:spacing w:before="60" w:after="60"/>
              <w:jc w:val="both"/>
              <w:rPr>
                <w:rFonts w:cs="Arial"/>
                <w:sz w:val="16"/>
                <w:szCs w:val="16"/>
              </w:rPr>
            </w:pPr>
            <w:r w:rsidRPr="008341B0">
              <w:rPr>
                <w:rFonts w:cs="Arial"/>
                <w:sz w:val="16"/>
                <w:szCs w:val="16"/>
              </w:rPr>
              <w:t>558</w:t>
            </w:r>
          </w:p>
        </w:tc>
        <w:tc>
          <w:tcPr>
            <w:tcW w:w="567" w:type="dxa"/>
          </w:tcPr>
          <w:p w14:paraId="6CA321FF" w14:textId="77777777" w:rsidR="005321AA" w:rsidRPr="008341B0" w:rsidRDefault="005321AA" w:rsidP="0094006F">
            <w:pPr>
              <w:spacing w:before="60" w:after="60"/>
              <w:jc w:val="both"/>
              <w:rPr>
                <w:rFonts w:cs="Arial"/>
                <w:sz w:val="16"/>
                <w:szCs w:val="16"/>
              </w:rPr>
            </w:pPr>
            <w:r w:rsidRPr="008341B0">
              <w:rPr>
                <w:rFonts w:cs="Arial"/>
                <w:sz w:val="16"/>
                <w:szCs w:val="16"/>
              </w:rPr>
              <w:t>150</w:t>
            </w:r>
          </w:p>
        </w:tc>
        <w:tc>
          <w:tcPr>
            <w:tcW w:w="567" w:type="dxa"/>
          </w:tcPr>
          <w:p w14:paraId="495C1A83" w14:textId="77777777" w:rsidR="005321AA" w:rsidRPr="008341B0" w:rsidRDefault="005321AA" w:rsidP="0094006F">
            <w:pPr>
              <w:spacing w:before="60" w:after="60"/>
              <w:jc w:val="both"/>
              <w:rPr>
                <w:rFonts w:cs="Arial"/>
                <w:sz w:val="16"/>
                <w:szCs w:val="16"/>
              </w:rPr>
            </w:pPr>
            <w:r w:rsidRPr="008341B0">
              <w:rPr>
                <w:rFonts w:cs="Arial"/>
                <w:sz w:val="16"/>
                <w:szCs w:val="16"/>
              </w:rPr>
              <w:t>395</w:t>
            </w:r>
          </w:p>
        </w:tc>
        <w:tc>
          <w:tcPr>
            <w:tcW w:w="567" w:type="dxa"/>
          </w:tcPr>
          <w:p w14:paraId="6D71FC90" w14:textId="77777777" w:rsidR="005321AA" w:rsidRPr="008341B0" w:rsidRDefault="005321AA" w:rsidP="0094006F">
            <w:pPr>
              <w:spacing w:before="60" w:after="60"/>
              <w:jc w:val="both"/>
              <w:rPr>
                <w:rFonts w:cs="Arial"/>
                <w:sz w:val="16"/>
                <w:szCs w:val="16"/>
              </w:rPr>
            </w:pPr>
            <w:r w:rsidRPr="008341B0">
              <w:rPr>
                <w:rFonts w:cs="Arial"/>
                <w:sz w:val="16"/>
                <w:szCs w:val="16"/>
              </w:rPr>
              <w:t>461</w:t>
            </w:r>
          </w:p>
        </w:tc>
        <w:tc>
          <w:tcPr>
            <w:tcW w:w="567" w:type="dxa"/>
          </w:tcPr>
          <w:p w14:paraId="48F30C82" w14:textId="77777777" w:rsidR="005321AA" w:rsidRPr="008341B0" w:rsidRDefault="005321AA" w:rsidP="0094006F">
            <w:pPr>
              <w:spacing w:before="60" w:after="60"/>
              <w:jc w:val="both"/>
              <w:rPr>
                <w:rFonts w:cs="Arial"/>
                <w:sz w:val="16"/>
                <w:szCs w:val="16"/>
              </w:rPr>
            </w:pPr>
            <w:r w:rsidRPr="008341B0">
              <w:rPr>
                <w:rFonts w:cs="Arial"/>
                <w:sz w:val="16"/>
                <w:szCs w:val="16"/>
              </w:rPr>
              <w:t>285</w:t>
            </w:r>
          </w:p>
        </w:tc>
        <w:tc>
          <w:tcPr>
            <w:tcW w:w="636" w:type="dxa"/>
          </w:tcPr>
          <w:p w14:paraId="2F33BC28" w14:textId="77777777" w:rsidR="005321AA" w:rsidRPr="008341B0" w:rsidRDefault="005321AA" w:rsidP="0094006F">
            <w:pPr>
              <w:spacing w:before="60" w:after="60"/>
              <w:jc w:val="both"/>
              <w:rPr>
                <w:rFonts w:cs="Arial"/>
                <w:sz w:val="16"/>
                <w:szCs w:val="16"/>
              </w:rPr>
            </w:pPr>
            <w:r w:rsidRPr="008341B0">
              <w:rPr>
                <w:rFonts w:cs="Arial"/>
                <w:sz w:val="16"/>
                <w:szCs w:val="16"/>
              </w:rPr>
              <w:t>498</w:t>
            </w:r>
          </w:p>
        </w:tc>
        <w:tc>
          <w:tcPr>
            <w:tcW w:w="567" w:type="dxa"/>
          </w:tcPr>
          <w:p w14:paraId="6EC617B4" w14:textId="77777777" w:rsidR="005321AA" w:rsidRPr="008341B0" w:rsidRDefault="005321AA" w:rsidP="0094006F">
            <w:pPr>
              <w:spacing w:before="60" w:after="60"/>
              <w:jc w:val="both"/>
              <w:rPr>
                <w:rFonts w:cs="Arial"/>
                <w:sz w:val="16"/>
                <w:szCs w:val="16"/>
              </w:rPr>
            </w:pPr>
            <w:r w:rsidRPr="008341B0">
              <w:rPr>
                <w:rFonts w:cs="Arial"/>
                <w:sz w:val="16"/>
                <w:szCs w:val="16"/>
              </w:rPr>
              <w:t>492</w:t>
            </w:r>
          </w:p>
        </w:tc>
        <w:tc>
          <w:tcPr>
            <w:tcW w:w="567" w:type="dxa"/>
          </w:tcPr>
          <w:p w14:paraId="4088580A" w14:textId="77777777" w:rsidR="005321AA" w:rsidRPr="008341B0" w:rsidRDefault="005321AA" w:rsidP="0094006F">
            <w:pPr>
              <w:spacing w:before="60" w:after="60"/>
              <w:jc w:val="both"/>
              <w:rPr>
                <w:rFonts w:cs="Arial"/>
                <w:sz w:val="16"/>
                <w:szCs w:val="16"/>
              </w:rPr>
            </w:pPr>
            <w:r w:rsidRPr="008341B0">
              <w:rPr>
                <w:rFonts w:cs="Arial"/>
                <w:sz w:val="16"/>
                <w:szCs w:val="16"/>
              </w:rPr>
              <w:t>540</w:t>
            </w:r>
          </w:p>
        </w:tc>
        <w:tc>
          <w:tcPr>
            <w:tcW w:w="567" w:type="dxa"/>
          </w:tcPr>
          <w:p w14:paraId="49A65704" w14:textId="77777777" w:rsidR="005321AA" w:rsidRPr="008341B0" w:rsidRDefault="005321AA" w:rsidP="0094006F">
            <w:pPr>
              <w:spacing w:before="60" w:after="60"/>
              <w:jc w:val="both"/>
              <w:rPr>
                <w:rFonts w:cs="Arial"/>
                <w:sz w:val="16"/>
                <w:szCs w:val="16"/>
              </w:rPr>
            </w:pPr>
            <w:r w:rsidRPr="008341B0">
              <w:rPr>
                <w:rFonts w:cs="Arial"/>
                <w:sz w:val="16"/>
                <w:szCs w:val="16"/>
              </w:rPr>
              <w:t>354</w:t>
            </w:r>
          </w:p>
        </w:tc>
      </w:tr>
      <w:tr w:rsidR="005321AA" w:rsidRPr="008341B0" w14:paraId="08329599" w14:textId="77777777" w:rsidTr="001A26F8">
        <w:trPr>
          <w:trHeight w:val="325"/>
          <w:jc w:val="center"/>
        </w:trPr>
        <w:tc>
          <w:tcPr>
            <w:tcW w:w="570" w:type="dxa"/>
          </w:tcPr>
          <w:p w14:paraId="7A3275C9" w14:textId="77777777" w:rsidR="005321AA" w:rsidRPr="008341B0" w:rsidRDefault="005321AA" w:rsidP="0094006F">
            <w:pPr>
              <w:spacing w:before="60" w:after="60"/>
              <w:jc w:val="both"/>
              <w:rPr>
                <w:rFonts w:cs="Arial"/>
                <w:sz w:val="16"/>
                <w:szCs w:val="16"/>
              </w:rPr>
            </w:pPr>
            <w:r w:rsidRPr="008341B0">
              <w:rPr>
                <w:rFonts w:cs="Arial"/>
                <w:sz w:val="16"/>
                <w:szCs w:val="16"/>
              </w:rPr>
              <w:t>1</w:t>
            </w:r>
          </w:p>
        </w:tc>
        <w:tc>
          <w:tcPr>
            <w:tcW w:w="567" w:type="dxa"/>
          </w:tcPr>
          <w:p w14:paraId="7CDD89F7" w14:textId="77777777" w:rsidR="005321AA" w:rsidRPr="008341B0" w:rsidRDefault="005321AA" w:rsidP="0094006F">
            <w:pPr>
              <w:spacing w:before="60" w:after="60"/>
              <w:jc w:val="both"/>
              <w:rPr>
                <w:rFonts w:cs="Arial"/>
                <w:sz w:val="16"/>
                <w:szCs w:val="16"/>
              </w:rPr>
            </w:pPr>
            <w:r w:rsidRPr="008341B0">
              <w:rPr>
                <w:rFonts w:cs="Arial"/>
                <w:sz w:val="16"/>
                <w:szCs w:val="16"/>
              </w:rPr>
              <w:t>455</w:t>
            </w:r>
          </w:p>
        </w:tc>
        <w:tc>
          <w:tcPr>
            <w:tcW w:w="574" w:type="dxa"/>
          </w:tcPr>
          <w:p w14:paraId="5A02C2CA" w14:textId="77777777" w:rsidR="005321AA" w:rsidRPr="008341B0" w:rsidRDefault="005321AA" w:rsidP="0094006F">
            <w:pPr>
              <w:spacing w:before="60" w:after="60"/>
              <w:jc w:val="both"/>
              <w:rPr>
                <w:rFonts w:cs="Arial"/>
                <w:sz w:val="16"/>
                <w:szCs w:val="16"/>
              </w:rPr>
            </w:pPr>
            <w:r w:rsidRPr="008341B0">
              <w:rPr>
                <w:rFonts w:cs="Arial"/>
                <w:sz w:val="16"/>
                <w:szCs w:val="16"/>
              </w:rPr>
              <w:t>252</w:t>
            </w:r>
          </w:p>
        </w:tc>
        <w:tc>
          <w:tcPr>
            <w:tcW w:w="560" w:type="dxa"/>
          </w:tcPr>
          <w:p w14:paraId="36F7952D" w14:textId="77777777" w:rsidR="005321AA" w:rsidRPr="008341B0" w:rsidRDefault="005321AA" w:rsidP="0094006F">
            <w:pPr>
              <w:spacing w:before="60" w:after="60"/>
              <w:jc w:val="both"/>
              <w:rPr>
                <w:rFonts w:cs="Arial"/>
                <w:sz w:val="16"/>
                <w:szCs w:val="16"/>
              </w:rPr>
            </w:pPr>
            <w:r w:rsidRPr="008341B0">
              <w:rPr>
                <w:rFonts w:cs="Arial"/>
                <w:sz w:val="16"/>
                <w:szCs w:val="16"/>
              </w:rPr>
              <w:t>537</w:t>
            </w:r>
          </w:p>
        </w:tc>
        <w:tc>
          <w:tcPr>
            <w:tcW w:w="567" w:type="dxa"/>
          </w:tcPr>
          <w:p w14:paraId="5322B85D" w14:textId="77777777" w:rsidR="005321AA" w:rsidRPr="008341B0" w:rsidRDefault="005321AA" w:rsidP="0094006F">
            <w:pPr>
              <w:spacing w:before="60" w:after="60"/>
              <w:jc w:val="both"/>
              <w:rPr>
                <w:rFonts w:cs="Arial"/>
                <w:sz w:val="16"/>
                <w:szCs w:val="16"/>
              </w:rPr>
            </w:pPr>
            <w:r w:rsidRPr="008341B0">
              <w:rPr>
                <w:rFonts w:cs="Arial"/>
                <w:sz w:val="16"/>
                <w:szCs w:val="16"/>
              </w:rPr>
              <w:t>618</w:t>
            </w:r>
          </w:p>
        </w:tc>
        <w:tc>
          <w:tcPr>
            <w:tcW w:w="567" w:type="dxa"/>
          </w:tcPr>
          <w:p w14:paraId="76079987" w14:textId="77777777" w:rsidR="005321AA" w:rsidRPr="008341B0" w:rsidRDefault="005321AA" w:rsidP="0094006F">
            <w:pPr>
              <w:spacing w:before="60" w:after="60"/>
              <w:jc w:val="both"/>
              <w:rPr>
                <w:rFonts w:cs="Arial"/>
                <w:sz w:val="16"/>
                <w:szCs w:val="16"/>
              </w:rPr>
            </w:pPr>
            <w:r w:rsidRPr="008341B0">
              <w:rPr>
                <w:rFonts w:cs="Arial"/>
                <w:sz w:val="16"/>
                <w:szCs w:val="16"/>
              </w:rPr>
              <w:t>514</w:t>
            </w:r>
          </w:p>
        </w:tc>
        <w:tc>
          <w:tcPr>
            <w:tcW w:w="567" w:type="dxa"/>
          </w:tcPr>
          <w:p w14:paraId="1C99D6C4" w14:textId="77777777" w:rsidR="005321AA" w:rsidRPr="008341B0" w:rsidRDefault="005321AA" w:rsidP="0094006F">
            <w:pPr>
              <w:spacing w:before="60" w:after="60"/>
              <w:jc w:val="both"/>
              <w:rPr>
                <w:rFonts w:cs="Arial"/>
                <w:sz w:val="16"/>
                <w:szCs w:val="16"/>
              </w:rPr>
            </w:pPr>
            <w:r w:rsidRPr="008341B0">
              <w:rPr>
                <w:rFonts w:cs="Arial"/>
                <w:sz w:val="16"/>
                <w:szCs w:val="16"/>
              </w:rPr>
              <w:t>608</w:t>
            </w:r>
          </w:p>
        </w:tc>
        <w:tc>
          <w:tcPr>
            <w:tcW w:w="567" w:type="dxa"/>
          </w:tcPr>
          <w:p w14:paraId="54D0E74E" w14:textId="77777777" w:rsidR="005321AA" w:rsidRPr="008341B0" w:rsidRDefault="005321AA" w:rsidP="0094006F">
            <w:pPr>
              <w:spacing w:before="60" w:after="60"/>
              <w:jc w:val="both"/>
              <w:rPr>
                <w:rFonts w:cs="Arial"/>
                <w:sz w:val="16"/>
                <w:szCs w:val="16"/>
              </w:rPr>
            </w:pPr>
            <w:r w:rsidRPr="008341B0">
              <w:rPr>
                <w:rFonts w:cs="Arial"/>
                <w:sz w:val="16"/>
                <w:szCs w:val="16"/>
              </w:rPr>
              <w:t>200</w:t>
            </w:r>
          </w:p>
        </w:tc>
        <w:tc>
          <w:tcPr>
            <w:tcW w:w="567" w:type="dxa"/>
          </w:tcPr>
          <w:p w14:paraId="6D468DD3" w14:textId="77777777" w:rsidR="005321AA" w:rsidRPr="008341B0" w:rsidRDefault="005321AA" w:rsidP="0094006F">
            <w:pPr>
              <w:spacing w:before="60" w:after="60"/>
              <w:jc w:val="both"/>
              <w:rPr>
                <w:rFonts w:cs="Arial"/>
                <w:sz w:val="16"/>
                <w:szCs w:val="16"/>
              </w:rPr>
            </w:pPr>
            <w:r w:rsidRPr="008341B0">
              <w:rPr>
                <w:rFonts w:cs="Arial"/>
                <w:sz w:val="16"/>
                <w:szCs w:val="16"/>
              </w:rPr>
              <w:t>447</w:t>
            </w:r>
          </w:p>
        </w:tc>
        <w:tc>
          <w:tcPr>
            <w:tcW w:w="567" w:type="dxa"/>
          </w:tcPr>
          <w:p w14:paraId="46BBC679" w14:textId="77777777" w:rsidR="005321AA" w:rsidRPr="008341B0" w:rsidRDefault="005321AA" w:rsidP="0094006F">
            <w:pPr>
              <w:spacing w:before="60" w:after="60"/>
              <w:jc w:val="both"/>
              <w:rPr>
                <w:rFonts w:cs="Arial"/>
                <w:sz w:val="16"/>
                <w:szCs w:val="16"/>
              </w:rPr>
            </w:pPr>
            <w:r w:rsidRPr="008341B0">
              <w:rPr>
                <w:rFonts w:cs="Arial"/>
                <w:sz w:val="16"/>
                <w:szCs w:val="16"/>
              </w:rPr>
              <w:t>512</w:t>
            </w:r>
          </w:p>
        </w:tc>
        <w:tc>
          <w:tcPr>
            <w:tcW w:w="567" w:type="dxa"/>
          </w:tcPr>
          <w:p w14:paraId="2CB9DC4F" w14:textId="77777777" w:rsidR="005321AA" w:rsidRPr="008341B0" w:rsidRDefault="005321AA" w:rsidP="0094006F">
            <w:pPr>
              <w:spacing w:before="60" w:after="60"/>
              <w:jc w:val="both"/>
              <w:rPr>
                <w:rFonts w:cs="Arial"/>
                <w:sz w:val="16"/>
                <w:szCs w:val="16"/>
              </w:rPr>
            </w:pPr>
            <w:r w:rsidRPr="008341B0">
              <w:rPr>
                <w:rFonts w:cs="Arial"/>
                <w:sz w:val="16"/>
                <w:szCs w:val="16"/>
              </w:rPr>
              <w:t>336</w:t>
            </w:r>
          </w:p>
        </w:tc>
        <w:tc>
          <w:tcPr>
            <w:tcW w:w="636" w:type="dxa"/>
          </w:tcPr>
          <w:p w14:paraId="7145A00F" w14:textId="77777777" w:rsidR="005321AA" w:rsidRPr="008341B0" w:rsidRDefault="005321AA" w:rsidP="0094006F">
            <w:pPr>
              <w:spacing w:before="60" w:after="60"/>
              <w:jc w:val="both"/>
              <w:rPr>
                <w:rFonts w:cs="Arial"/>
                <w:sz w:val="16"/>
                <w:szCs w:val="16"/>
              </w:rPr>
            </w:pPr>
            <w:r w:rsidRPr="008341B0">
              <w:rPr>
                <w:rFonts w:cs="Arial"/>
                <w:sz w:val="16"/>
                <w:szCs w:val="16"/>
              </w:rPr>
              <w:t>551</w:t>
            </w:r>
          </w:p>
        </w:tc>
        <w:tc>
          <w:tcPr>
            <w:tcW w:w="567" w:type="dxa"/>
          </w:tcPr>
          <w:p w14:paraId="171A45BB" w14:textId="77777777" w:rsidR="005321AA" w:rsidRPr="008341B0" w:rsidRDefault="005321AA" w:rsidP="0094006F">
            <w:pPr>
              <w:spacing w:before="60" w:after="60"/>
              <w:jc w:val="both"/>
              <w:rPr>
                <w:rFonts w:cs="Arial"/>
                <w:sz w:val="16"/>
                <w:szCs w:val="16"/>
              </w:rPr>
            </w:pPr>
            <w:r w:rsidRPr="008341B0">
              <w:rPr>
                <w:rFonts w:cs="Arial"/>
                <w:sz w:val="16"/>
                <w:szCs w:val="16"/>
              </w:rPr>
              <w:t>545</w:t>
            </w:r>
          </w:p>
        </w:tc>
        <w:tc>
          <w:tcPr>
            <w:tcW w:w="567" w:type="dxa"/>
          </w:tcPr>
          <w:p w14:paraId="65F1C829" w14:textId="77777777" w:rsidR="005321AA" w:rsidRPr="008341B0" w:rsidRDefault="005321AA" w:rsidP="0094006F">
            <w:pPr>
              <w:spacing w:before="60" w:after="60"/>
              <w:jc w:val="both"/>
              <w:rPr>
                <w:rFonts w:cs="Arial"/>
                <w:sz w:val="16"/>
                <w:szCs w:val="16"/>
              </w:rPr>
            </w:pPr>
            <w:r w:rsidRPr="008341B0">
              <w:rPr>
                <w:rFonts w:cs="Arial"/>
                <w:sz w:val="16"/>
                <w:szCs w:val="16"/>
              </w:rPr>
              <w:t>593</w:t>
            </w:r>
          </w:p>
        </w:tc>
        <w:tc>
          <w:tcPr>
            <w:tcW w:w="567" w:type="dxa"/>
          </w:tcPr>
          <w:p w14:paraId="0798B3B3" w14:textId="77777777" w:rsidR="005321AA" w:rsidRPr="008341B0" w:rsidRDefault="005321AA" w:rsidP="0094006F">
            <w:pPr>
              <w:spacing w:before="60" w:after="60"/>
              <w:jc w:val="both"/>
              <w:rPr>
                <w:rFonts w:cs="Arial"/>
                <w:sz w:val="16"/>
                <w:szCs w:val="16"/>
              </w:rPr>
            </w:pPr>
            <w:r w:rsidRPr="008341B0">
              <w:rPr>
                <w:rFonts w:cs="Arial"/>
                <w:sz w:val="16"/>
                <w:szCs w:val="16"/>
              </w:rPr>
              <w:t>408</w:t>
            </w:r>
          </w:p>
        </w:tc>
      </w:tr>
      <w:tr w:rsidR="005321AA" w:rsidRPr="008341B0" w14:paraId="6AFA1073" w14:textId="77777777" w:rsidTr="001A26F8">
        <w:trPr>
          <w:trHeight w:val="325"/>
          <w:jc w:val="center"/>
        </w:trPr>
        <w:tc>
          <w:tcPr>
            <w:tcW w:w="570" w:type="dxa"/>
          </w:tcPr>
          <w:p w14:paraId="17A1D192" w14:textId="77777777" w:rsidR="005321AA" w:rsidRPr="008341B0" w:rsidRDefault="005321AA" w:rsidP="0094006F">
            <w:pPr>
              <w:spacing w:before="60" w:after="60"/>
              <w:jc w:val="both"/>
              <w:rPr>
                <w:rFonts w:cs="Arial"/>
                <w:sz w:val="16"/>
                <w:szCs w:val="16"/>
              </w:rPr>
            </w:pPr>
            <w:r w:rsidRPr="008341B0">
              <w:rPr>
                <w:rFonts w:cs="Arial"/>
                <w:sz w:val="16"/>
                <w:szCs w:val="16"/>
              </w:rPr>
              <w:t>2</w:t>
            </w:r>
          </w:p>
        </w:tc>
        <w:tc>
          <w:tcPr>
            <w:tcW w:w="567" w:type="dxa"/>
          </w:tcPr>
          <w:p w14:paraId="35F1905A" w14:textId="77777777" w:rsidR="005321AA" w:rsidRPr="008341B0" w:rsidRDefault="005321AA" w:rsidP="0094006F">
            <w:pPr>
              <w:spacing w:before="60" w:after="60"/>
              <w:jc w:val="both"/>
              <w:rPr>
                <w:rFonts w:cs="Arial"/>
                <w:sz w:val="16"/>
                <w:szCs w:val="16"/>
              </w:rPr>
            </w:pPr>
            <w:r w:rsidRPr="008341B0">
              <w:rPr>
                <w:rFonts w:cs="Arial"/>
                <w:sz w:val="16"/>
                <w:szCs w:val="16"/>
              </w:rPr>
              <w:t>508</w:t>
            </w:r>
          </w:p>
        </w:tc>
        <w:tc>
          <w:tcPr>
            <w:tcW w:w="574" w:type="dxa"/>
          </w:tcPr>
          <w:p w14:paraId="0F3B9D06" w14:textId="77777777" w:rsidR="005321AA" w:rsidRPr="008341B0" w:rsidRDefault="005321AA" w:rsidP="0094006F">
            <w:pPr>
              <w:spacing w:before="60" w:after="60"/>
              <w:jc w:val="both"/>
              <w:rPr>
                <w:rFonts w:cs="Arial"/>
                <w:sz w:val="16"/>
                <w:szCs w:val="16"/>
              </w:rPr>
            </w:pPr>
            <w:r w:rsidRPr="008341B0">
              <w:rPr>
                <w:rFonts w:cs="Arial"/>
                <w:sz w:val="16"/>
                <w:szCs w:val="16"/>
              </w:rPr>
              <w:t>329</w:t>
            </w:r>
          </w:p>
        </w:tc>
        <w:tc>
          <w:tcPr>
            <w:tcW w:w="560" w:type="dxa"/>
          </w:tcPr>
          <w:p w14:paraId="7D0397DD" w14:textId="77777777" w:rsidR="005321AA" w:rsidRPr="008341B0" w:rsidRDefault="005321AA" w:rsidP="0094006F">
            <w:pPr>
              <w:spacing w:before="60" w:after="60"/>
              <w:jc w:val="both"/>
              <w:rPr>
                <w:rFonts w:cs="Arial"/>
                <w:sz w:val="16"/>
                <w:szCs w:val="16"/>
              </w:rPr>
            </w:pPr>
            <w:r w:rsidRPr="008341B0">
              <w:rPr>
                <w:rFonts w:cs="Arial"/>
                <w:sz w:val="16"/>
                <w:szCs w:val="16"/>
              </w:rPr>
              <w:t>590</w:t>
            </w:r>
          </w:p>
        </w:tc>
        <w:tc>
          <w:tcPr>
            <w:tcW w:w="567" w:type="dxa"/>
          </w:tcPr>
          <w:p w14:paraId="0DE5EB54" w14:textId="77777777" w:rsidR="005321AA" w:rsidRPr="008341B0" w:rsidRDefault="005321AA" w:rsidP="0094006F">
            <w:pPr>
              <w:spacing w:before="60" w:after="60"/>
              <w:jc w:val="both"/>
              <w:rPr>
                <w:rFonts w:cs="Arial"/>
                <w:sz w:val="16"/>
                <w:szCs w:val="16"/>
              </w:rPr>
            </w:pPr>
            <w:r w:rsidRPr="008341B0">
              <w:rPr>
                <w:rFonts w:cs="Arial"/>
                <w:sz w:val="16"/>
                <w:szCs w:val="16"/>
              </w:rPr>
              <w:t>671</w:t>
            </w:r>
          </w:p>
        </w:tc>
        <w:tc>
          <w:tcPr>
            <w:tcW w:w="567" w:type="dxa"/>
          </w:tcPr>
          <w:p w14:paraId="4881BA86" w14:textId="77777777" w:rsidR="005321AA" w:rsidRPr="008341B0" w:rsidRDefault="005321AA" w:rsidP="0094006F">
            <w:pPr>
              <w:spacing w:before="60" w:after="60"/>
              <w:jc w:val="both"/>
              <w:rPr>
                <w:rFonts w:cs="Arial"/>
                <w:sz w:val="16"/>
                <w:szCs w:val="16"/>
              </w:rPr>
            </w:pPr>
            <w:r w:rsidRPr="008341B0">
              <w:rPr>
                <w:rFonts w:cs="Arial"/>
                <w:sz w:val="16"/>
                <w:szCs w:val="16"/>
              </w:rPr>
              <w:t>591</w:t>
            </w:r>
          </w:p>
        </w:tc>
        <w:tc>
          <w:tcPr>
            <w:tcW w:w="567" w:type="dxa"/>
          </w:tcPr>
          <w:p w14:paraId="33DD8BAF" w14:textId="77777777" w:rsidR="005321AA" w:rsidRPr="008341B0" w:rsidRDefault="005321AA" w:rsidP="0094006F">
            <w:pPr>
              <w:spacing w:before="60" w:after="60"/>
              <w:jc w:val="both"/>
              <w:rPr>
                <w:rFonts w:cs="Arial"/>
                <w:sz w:val="16"/>
                <w:szCs w:val="16"/>
              </w:rPr>
            </w:pPr>
            <w:r w:rsidRPr="008341B0">
              <w:rPr>
                <w:rFonts w:cs="Arial"/>
                <w:sz w:val="16"/>
                <w:szCs w:val="16"/>
              </w:rPr>
              <w:t>661</w:t>
            </w:r>
          </w:p>
        </w:tc>
        <w:tc>
          <w:tcPr>
            <w:tcW w:w="567" w:type="dxa"/>
          </w:tcPr>
          <w:p w14:paraId="55448CB8" w14:textId="77777777" w:rsidR="005321AA" w:rsidRPr="008341B0" w:rsidRDefault="005321AA" w:rsidP="0094006F">
            <w:pPr>
              <w:spacing w:before="60" w:after="60"/>
              <w:jc w:val="both"/>
              <w:rPr>
                <w:rFonts w:cs="Arial"/>
                <w:sz w:val="16"/>
                <w:szCs w:val="16"/>
              </w:rPr>
            </w:pPr>
            <w:r w:rsidRPr="008341B0">
              <w:rPr>
                <w:rFonts w:cs="Arial"/>
                <w:sz w:val="16"/>
                <w:szCs w:val="16"/>
              </w:rPr>
              <w:t>253</w:t>
            </w:r>
          </w:p>
        </w:tc>
        <w:tc>
          <w:tcPr>
            <w:tcW w:w="567" w:type="dxa"/>
          </w:tcPr>
          <w:p w14:paraId="41D74802" w14:textId="77777777" w:rsidR="005321AA" w:rsidRPr="008341B0" w:rsidRDefault="005321AA" w:rsidP="0094006F">
            <w:pPr>
              <w:spacing w:before="60" w:after="60"/>
              <w:jc w:val="both"/>
              <w:rPr>
                <w:rFonts w:cs="Arial"/>
                <w:sz w:val="16"/>
                <w:szCs w:val="16"/>
              </w:rPr>
            </w:pPr>
            <w:r w:rsidRPr="008341B0">
              <w:rPr>
                <w:rFonts w:cs="Arial"/>
                <w:sz w:val="16"/>
                <w:szCs w:val="16"/>
              </w:rPr>
              <w:t>501</w:t>
            </w:r>
          </w:p>
        </w:tc>
        <w:tc>
          <w:tcPr>
            <w:tcW w:w="567" w:type="dxa"/>
          </w:tcPr>
          <w:p w14:paraId="7AF25468" w14:textId="77777777" w:rsidR="005321AA" w:rsidRPr="008341B0" w:rsidRDefault="005321AA" w:rsidP="0094006F">
            <w:pPr>
              <w:spacing w:before="60" w:after="60"/>
              <w:jc w:val="both"/>
              <w:rPr>
                <w:rFonts w:cs="Arial"/>
                <w:sz w:val="16"/>
                <w:szCs w:val="16"/>
              </w:rPr>
            </w:pPr>
            <w:r w:rsidRPr="008341B0">
              <w:rPr>
                <w:rFonts w:cs="Arial"/>
                <w:sz w:val="16"/>
                <w:szCs w:val="16"/>
              </w:rPr>
              <w:t>563</w:t>
            </w:r>
          </w:p>
        </w:tc>
        <w:tc>
          <w:tcPr>
            <w:tcW w:w="567" w:type="dxa"/>
          </w:tcPr>
          <w:p w14:paraId="3D9D1843" w14:textId="77777777" w:rsidR="005321AA" w:rsidRPr="008341B0" w:rsidRDefault="005321AA" w:rsidP="0094006F">
            <w:pPr>
              <w:spacing w:before="60" w:after="60"/>
              <w:jc w:val="both"/>
              <w:rPr>
                <w:rFonts w:cs="Arial"/>
                <w:sz w:val="16"/>
                <w:szCs w:val="16"/>
              </w:rPr>
            </w:pPr>
            <w:r w:rsidRPr="008341B0">
              <w:rPr>
                <w:rFonts w:cs="Arial"/>
                <w:sz w:val="16"/>
                <w:szCs w:val="16"/>
              </w:rPr>
              <w:t>387</w:t>
            </w:r>
          </w:p>
        </w:tc>
        <w:tc>
          <w:tcPr>
            <w:tcW w:w="636" w:type="dxa"/>
          </w:tcPr>
          <w:p w14:paraId="4EB88D31" w14:textId="77777777" w:rsidR="005321AA" w:rsidRPr="008341B0" w:rsidRDefault="005321AA" w:rsidP="0094006F">
            <w:pPr>
              <w:spacing w:before="60" w:after="60"/>
              <w:jc w:val="both"/>
              <w:rPr>
                <w:rFonts w:cs="Arial"/>
                <w:sz w:val="16"/>
                <w:szCs w:val="16"/>
              </w:rPr>
            </w:pPr>
            <w:r w:rsidRPr="008341B0">
              <w:rPr>
                <w:rFonts w:cs="Arial"/>
                <w:sz w:val="16"/>
                <w:szCs w:val="16"/>
              </w:rPr>
              <w:t>604</w:t>
            </w:r>
          </w:p>
        </w:tc>
        <w:tc>
          <w:tcPr>
            <w:tcW w:w="567" w:type="dxa"/>
          </w:tcPr>
          <w:p w14:paraId="190D7C40" w14:textId="77777777" w:rsidR="005321AA" w:rsidRPr="008341B0" w:rsidRDefault="005321AA" w:rsidP="0094006F">
            <w:pPr>
              <w:spacing w:before="60" w:after="60"/>
              <w:jc w:val="both"/>
              <w:rPr>
                <w:rFonts w:cs="Arial"/>
                <w:sz w:val="16"/>
                <w:szCs w:val="16"/>
              </w:rPr>
            </w:pPr>
            <w:r w:rsidRPr="008341B0">
              <w:rPr>
                <w:rFonts w:cs="Arial"/>
                <w:sz w:val="16"/>
                <w:szCs w:val="16"/>
              </w:rPr>
              <w:t>598</w:t>
            </w:r>
          </w:p>
        </w:tc>
        <w:tc>
          <w:tcPr>
            <w:tcW w:w="567" w:type="dxa"/>
          </w:tcPr>
          <w:p w14:paraId="356468DC" w14:textId="77777777" w:rsidR="005321AA" w:rsidRPr="008341B0" w:rsidRDefault="005321AA" w:rsidP="0094006F">
            <w:pPr>
              <w:spacing w:before="60" w:after="60"/>
              <w:jc w:val="both"/>
              <w:rPr>
                <w:rFonts w:cs="Arial"/>
                <w:sz w:val="16"/>
                <w:szCs w:val="16"/>
              </w:rPr>
            </w:pPr>
            <w:r w:rsidRPr="008341B0">
              <w:rPr>
                <w:rFonts w:cs="Arial"/>
                <w:sz w:val="16"/>
                <w:szCs w:val="16"/>
              </w:rPr>
              <w:t>646</w:t>
            </w:r>
          </w:p>
        </w:tc>
        <w:tc>
          <w:tcPr>
            <w:tcW w:w="567" w:type="dxa"/>
          </w:tcPr>
          <w:p w14:paraId="68178FF1" w14:textId="77777777" w:rsidR="005321AA" w:rsidRPr="008341B0" w:rsidRDefault="005321AA" w:rsidP="0094006F">
            <w:pPr>
              <w:spacing w:before="60" w:after="60"/>
              <w:jc w:val="both"/>
              <w:rPr>
                <w:rFonts w:cs="Arial"/>
                <w:sz w:val="16"/>
                <w:szCs w:val="16"/>
              </w:rPr>
            </w:pPr>
            <w:r w:rsidRPr="008341B0">
              <w:rPr>
                <w:rFonts w:cs="Arial"/>
                <w:sz w:val="16"/>
                <w:szCs w:val="16"/>
              </w:rPr>
              <w:t>462</w:t>
            </w:r>
          </w:p>
        </w:tc>
      </w:tr>
      <w:tr w:rsidR="005321AA" w:rsidRPr="008341B0" w14:paraId="3369E749" w14:textId="77777777" w:rsidTr="001A26F8">
        <w:trPr>
          <w:trHeight w:val="325"/>
          <w:jc w:val="center"/>
        </w:trPr>
        <w:tc>
          <w:tcPr>
            <w:tcW w:w="570" w:type="dxa"/>
          </w:tcPr>
          <w:p w14:paraId="16560E4E" w14:textId="77777777" w:rsidR="005321AA" w:rsidRPr="008341B0" w:rsidRDefault="005321AA" w:rsidP="0094006F">
            <w:pPr>
              <w:spacing w:before="60" w:after="60"/>
              <w:jc w:val="both"/>
              <w:rPr>
                <w:rFonts w:cs="Arial"/>
                <w:sz w:val="16"/>
                <w:szCs w:val="16"/>
              </w:rPr>
            </w:pPr>
            <w:r w:rsidRPr="008341B0">
              <w:rPr>
                <w:rFonts w:cs="Arial"/>
                <w:sz w:val="16"/>
                <w:szCs w:val="16"/>
              </w:rPr>
              <w:t>3</w:t>
            </w:r>
          </w:p>
        </w:tc>
        <w:tc>
          <w:tcPr>
            <w:tcW w:w="567" w:type="dxa"/>
          </w:tcPr>
          <w:p w14:paraId="7E6F89D8" w14:textId="77777777" w:rsidR="005321AA" w:rsidRPr="008341B0" w:rsidRDefault="005321AA" w:rsidP="0094006F">
            <w:pPr>
              <w:spacing w:before="60" w:after="60"/>
              <w:jc w:val="both"/>
              <w:rPr>
                <w:rFonts w:cs="Arial"/>
                <w:sz w:val="16"/>
                <w:szCs w:val="16"/>
              </w:rPr>
            </w:pPr>
            <w:r w:rsidRPr="008341B0">
              <w:rPr>
                <w:rFonts w:cs="Arial"/>
                <w:sz w:val="16"/>
                <w:szCs w:val="16"/>
              </w:rPr>
              <w:t>561</w:t>
            </w:r>
          </w:p>
        </w:tc>
        <w:tc>
          <w:tcPr>
            <w:tcW w:w="574" w:type="dxa"/>
          </w:tcPr>
          <w:p w14:paraId="18081690" w14:textId="77777777" w:rsidR="005321AA" w:rsidRPr="008341B0" w:rsidRDefault="005321AA" w:rsidP="0094006F">
            <w:pPr>
              <w:spacing w:before="60" w:after="60"/>
              <w:jc w:val="both"/>
              <w:rPr>
                <w:rFonts w:cs="Arial"/>
                <w:sz w:val="16"/>
                <w:szCs w:val="16"/>
              </w:rPr>
            </w:pPr>
            <w:r w:rsidRPr="008341B0">
              <w:rPr>
                <w:rFonts w:cs="Arial"/>
                <w:sz w:val="16"/>
                <w:szCs w:val="16"/>
              </w:rPr>
              <w:t>406</w:t>
            </w:r>
          </w:p>
        </w:tc>
        <w:tc>
          <w:tcPr>
            <w:tcW w:w="560" w:type="dxa"/>
          </w:tcPr>
          <w:p w14:paraId="095645CB" w14:textId="77777777" w:rsidR="005321AA" w:rsidRPr="008341B0" w:rsidRDefault="005321AA" w:rsidP="0094006F">
            <w:pPr>
              <w:spacing w:before="60" w:after="60"/>
              <w:jc w:val="both"/>
              <w:rPr>
                <w:rFonts w:cs="Arial"/>
                <w:sz w:val="16"/>
                <w:szCs w:val="16"/>
              </w:rPr>
            </w:pPr>
            <w:r w:rsidRPr="008341B0">
              <w:rPr>
                <w:rFonts w:cs="Arial"/>
                <w:sz w:val="16"/>
                <w:szCs w:val="16"/>
              </w:rPr>
              <w:t>643</w:t>
            </w:r>
          </w:p>
        </w:tc>
        <w:tc>
          <w:tcPr>
            <w:tcW w:w="567" w:type="dxa"/>
          </w:tcPr>
          <w:p w14:paraId="4DC0280E" w14:textId="77777777" w:rsidR="005321AA" w:rsidRPr="008341B0" w:rsidRDefault="005321AA" w:rsidP="0094006F">
            <w:pPr>
              <w:spacing w:before="60" w:after="60"/>
              <w:jc w:val="both"/>
              <w:rPr>
                <w:rFonts w:cs="Arial"/>
                <w:sz w:val="16"/>
                <w:szCs w:val="16"/>
              </w:rPr>
            </w:pPr>
            <w:r w:rsidRPr="008341B0">
              <w:rPr>
                <w:rFonts w:cs="Arial"/>
                <w:sz w:val="16"/>
                <w:szCs w:val="16"/>
              </w:rPr>
              <w:t>724</w:t>
            </w:r>
          </w:p>
        </w:tc>
        <w:tc>
          <w:tcPr>
            <w:tcW w:w="567" w:type="dxa"/>
          </w:tcPr>
          <w:p w14:paraId="5FCD7A79" w14:textId="77777777" w:rsidR="005321AA" w:rsidRPr="008341B0" w:rsidRDefault="005321AA" w:rsidP="0094006F">
            <w:pPr>
              <w:spacing w:before="60" w:after="60"/>
              <w:jc w:val="both"/>
              <w:rPr>
                <w:rFonts w:cs="Arial"/>
                <w:sz w:val="16"/>
                <w:szCs w:val="16"/>
              </w:rPr>
            </w:pPr>
            <w:r w:rsidRPr="008341B0">
              <w:rPr>
                <w:rFonts w:cs="Arial"/>
                <w:sz w:val="16"/>
                <w:szCs w:val="16"/>
              </w:rPr>
              <w:t>668</w:t>
            </w:r>
          </w:p>
        </w:tc>
        <w:tc>
          <w:tcPr>
            <w:tcW w:w="567" w:type="dxa"/>
          </w:tcPr>
          <w:p w14:paraId="68E0688B" w14:textId="77777777" w:rsidR="005321AA" w:rsidRPr="008341B0" w:rsidRDefault="005321AA" w:rsidP="0094006F">
            <w:pPr>
              <w:spacing w:before="60" w:after="60"/>
              <w:jc w:val="both"/>
              <w:rPr>
                <w:rFonts w:cs="Arial"/>
                <w:sz w:val="16"/>
                <w:szCs w:val="16"/>
              </w:rPr>
            </w:pPr>
            <w:r w:rsidRPr="008341B0">
              <w:rPr>
                <w:rFonts w:cs="Arial"/>
                <w:sz w:val="16"/>
                <w:szCs w:val="16"/>
              </w:rPr>
              <w:t>714</w:t>
            </w:r>
          </w:p>
        </w:tc>
        <w:tc>
          <w:tcPr>
            <w:tcW w:w="567" w:type="dxa"/>
          </w:tcPr>
          <w:p w14:paraId="04178E9E" w14:textId="77777777" w:rsidR="005321AA" w:rsidRPr="008341B0" w:rsidRDefault="005321AA" w:rsidP="0094006F">
            <w:pPr>
              <w:spacing w:before="60" w:after="60"/>
              <w:jc w:val="both"/>
              <w:rPr>
                <w:rFonts w:cs="Arial"/>
                <w:sz w:val="16"/>
                <w:szCs w:val="16"/>
              </w:rPr>
            </w:pPr>
            <w:r w:rsidRPr="008341B0">
              <w:rPr>
                <w:rFonts w:cs="Arial"/>
                <w:sz w:val="16"/>
                <w:szCs w:val="16"/>
              </w:rPr>
              <w:t>306</w:t>
            </w:r>
          </w:p>
        </w:tc>
        <w:tc>
          <w:tcPr>
            <w:tcW w:w="567" w:type="dxa"/>
          </w:tcPr>
          <w:p w14:paraId="16C6E904" w14:textId="77777777" w:rsidR="005321AA" w:rsidRPr="008341B0" w:rsidRDefault="005321AA" w:rsidP="0094006F">
            <w:pPr>
              <w:spacing w:before="60" w:after="60"/>
              <w:jc w:val="both"/>
              <w:rPr>
                <w:rFonts w:cs="Arial"/>
                <w:sz w:val="16"/>
                <w:szCs w:val="16"/>
              </w:rPr>
            </w:pPr>
            <w:r w:rsidRPr="008341B0">
              <w:rPr>
                <w:rFonts w:cs="Arial"/>
                <w:sz w:val="16"/>
                <w:szCs w:val="16"/>
              </w:rPr>
              <w:t>555</w:t>
            </w:r>
          </w:p>
        </w:tc>
        <w:tc>
          <w:tcPr>
            <w:tcW w:w="567" w:type="dxa"/>
          </w:tcPr>
          <w:p w14:paraId="67E5F8F8" w14:textId="77777777" w:rsidR="005321AA" w:rsidRPr="008341B0" w:rsidRDefault="005321AA" w:rsidP="0094006F">
            <w:pPr>
              <w:spacing w:before="60" w:after="60"/>
              <w:jc w:val="both"/>
              <w:rPr>
                <w:rFonts w:cs="Arial"/>
                <w:sz w:val="16"/>
                <w:szCs w:val="16"/>
              </w:rPr>
            </w:pPr>
            <w:r w:rsidRPr="008341B0">
              <w:rPr>
                <w:rFonts w:cs="Arial"/>
                <w:sz w:val="16"/>
                <w:szCs w:val="16"/>
              </w:rPr>
              <w:t>614</w:t>
            </w:r>
          </w:p>
        </w:tc>
        <w:tc>
          <w:tcPr>
            <w:tcW w:w="567" w:type="dxa"/>
          </w:tcPr>
          <w:p w14:paraId="7C8D3CF9" w14:textId="77777777" w:rsidR="005321AA" w:rsidRPr="008341B0" w:rsidRDefault="005321AA" w:rsidP="0094006F">
            <w:pPr>
              <w:spacing w:before="60" w:after="60"/>
              <w:jc w:val="both"/>
              <w:rPr>
                <w:rFonts w:cs="Arial"/>
                <w:sz w:val="16"/>
                <w:szCs w:val="16"/>
              </w:rPr>
            </w:pPr>
            <w:r w:rsidRPr="008341B0">
              <w:rPr>
                <w:rFonts w:cs="Arial"/>
                <w:sz w:val="16"/>
                <w:szCs w:val="16"/>
              </w:rPr>
              <w:t>438</w:t>
            </w:r>
          </w:p>
        </w:tc>
        <w:tc>
          <w:tcPr>
            <w:tcW w:w="636" w:type="dxa"/>
          </w:tcPr>
          <w:p w14:paraId="51691876" w14:textId="77777777" w:rsidR="005321AA" w:rsidRPr="008341B0" w:rsidRDefault="005321AA" w:rsidP="0094006F">
            <w:pPr>
              <w:spacing w:before="60" w:after="60"/>
              <w:jc w:val="both"/>
              <w:rPr>
                <w:rFonts w:cs="Arial"/>
                <w:sz w:val="16"/>
                <w:szCs w:val="16"/>
              </w:rPr>
            </w:pPr>
            <w:r w:rsidRPr="008341B0">
              <w:rPr>
                <w:rFonts w:cs="Arial"/>
                <w:sz w:val="16"/>
                <w:szCs w:val="16"/>
              </w:rPr>
              <w:t>657</w:t>
            </w:r>
          </w:p>
        </w:tc>
        <w:tc>
          <w:tcPr>
            <w:tcW w:w="567" w:type="dxa"/>
          </w:tcPr>
          <w:p w14:paraId="47DC5862" w14:textId="77777777" w:rsidR="005321AA" w:rsidRPr="008341B0" w:rsidRDefault="005321AA" w:rsidP="0094006F">
            <w:pPr>
              <w:spacing w:before="60" w:after="60"/>
              <w:jc w:val="both"/>
              <w:rPr>
                <w:rFonts w:cs="Arial"/>
                <w:sz w:val="16"/>
                <w:szCs w:val="16"/>
              </w:rPr>
            </w:pPr>
            <w:r w:rsidRPr="008341B0">
              <w:rPr>
                <w:rFonts w:cs="Arial"/>
                <w:sz w:val="16"/>
                <w:szCs w:val="16"/>
              </w:rPr>
              <w:t>651</w:t>
            </w:r>
          </w:p>
        </w:tc>
        <w:tc>
          <w:tcPr>
            <w:tcW w:w="567" w:type="dxa"/>
          </w:tcPr>
          <w:p w14:paraId="6B37888E" w14:textId="77777777" w:rsidR="005321AA" w:rsidRPr="008341B0" w:rsidRDefault="005321AA" w:rsidP="0094006F">
            <w:pPr>
              <w:spacing w:before="60" w:after="60"/>
              <w:jc w:val="both"/>
              <w:rPr>
                <w:rFonts w:cs="Arial"/>
                <w:sz w:val="16"/>
                <w:szCs w:val="16"/>
              </w:rPr>
            </w:pPr>
            <w:r w:rsidRPr="008341B0">
              <w:rPr>
                <w:rFonts w:cs="Arial"/>
                <w:sz w:val="16"/>
                <w:szCs w:val="16"/>
              </w:rPr>
              <w:t>699</w:t>
            </w:r>
          </w:p>
        </w:tc>
        <w:tc>
          <w:tcPr>
            <w:tcW w:w="567" w:type="dxa"/>
          </w:tcPr>
          <w:p w14:paraId="4C7EB170" w14:textId="77777777" w:rsidR="005321AA" w:rsidRPr="008341B0" w:rsidRDefault="005321AA" w:rsidP="0094006F">
            <w:pPr>
              <w:spacing w:before="60" w:after="60"/>
              <w:jc w:val="both"/>
              <w:rPr>
                <w:rFonts w:cs="Arial"/>
                <w:sz w:val="16"/>
                <w:szCs w:val="16"/>
              </w:rPr>
            </w:pPr>
            <w:r w:rsidRPr="008341B0">
              <w:rPr>
                <w:rFonts w:cs="Arial"/>
                <w:sz w:val="16"/>
                <w:szCs w:val="16"/>
              </w:rPr>
              <w:t>516</w:t>
            </w:r>
          </w:p>
        </w:tc>
      </w:tr>
      <w:tr w:rsidR="005321AA" w:rsidRPr="008341B0" w14:paraId="0FCC9CD9" w14:textId="77777777" w:rsidTr="001A26F8">
        <w:trPr>
          <w:trHeight w:val="325"/>
          <w:jc w:val="center"/>
        </w:trPr>
        <w:tc>
          <w:tcPr>
            <w:tcW w:w="570" w:type="dxa"/>
          </w:tcPr>
          <w:p w14:paraId="00DAADF2" w14:textId="77777777" w:rsidR="005321AA" w:rsidRPr="008341B0" w:rsidRDefault="005321AA" w:rsidP="0094006F">
            <w:pPr>
              <w:spacing w:before="60" w:after="60"/>
              <w:jc w:val="both"/>
              <w:rPr>
                <w:rFonts w:cs="Arial"/>
                <w:sz w:val="16"/>
                <w:szCs w:val="16"/>
              </w:rPr>
            </w:pPr>
            <w:r w:rsidRPr="008341B0">
              <w:rPr>
                <w:rFonts w:cs="Arial"/>
                <w:sz w:val="16"/>
                <w:szCs w:val="16"/>
              </w:rPr>
              <w:t>4</w:t>
            </w:r>
          </w:p>
        </w:tc>
        <w:tc>
          <w:tcPr>
            <w:tcW w:w="567" w:type="dxa"/>
          </w:tcPr>
          <w:p w14:paraId="604FC8E5" w14:textId="77777777" w:rsidR="005321AA" w:rsidRPr="008341B0" w:rsidRDefault="005321AA" w:rsidP="0094006F">
            <w:pPr>
              <w:spacing w:before="60" w:after="60"/>
              <w:jc w:val="both"/>
              <w:rPr>
                <w:rFonts w:cs="Arial"/>
                <w:sz w:val="16"/>
                <w:szCs w:val="16"/>
              </w:rPr>
            </w:pPr>
            <w:r w:rsidRPr="008341B0">
              <w:rPr>
                <w:rFonts w:cs="Arial"/>
                <w:sz w:val="16"/>
                <w:szCs w:val="16"/>
              </w:rPr>
              <w:t>614</w:t>
            </w:r>
          </w:p>
        </w:tc>
        <w:tc>
          <w:tcPr>
            <w:tcW w:w="574" w:type="dxa"/>
          </w:tcPr>
          <w:p w14:paraId="6FDAEAEE" w14:textId="77777777" w:rsidR="005321AA" w:rsidRPr="008341B0" w:rsidRDefault="005321AA" w:rsidP="0094006F">
            <w:pPr>
              <w:spacing w:before="60" w:after="60"/>
              <w:jc w:val="both"/>
              <w:rPr>
                <w:rFonts w:cs="Arial"/>
                <w:sz w:val="16"/>
                <w:szCs w:val="16"/>
              </w:rPr>
            </w:pPr>
            <w:r w:rsidRPr="008341B0">
              <w:rPr>
                <w:rFonts w:cs="Arial"/>
                <w:sz w:val="16"/>
                <w:szCs w:val="16"/>
              </w:rPr>
              <w:t>483</w:t>
            </w:r>
          </w:p>
        </w:tc>
        <w:tc>
          <w:tcPr>
            <w:tcW w:w="560" w:type="dxa"/>
          </w:tcPr>
          <w:p w14:paraId="3C73ADCA" w14:textId="77777777" w:rsidR="005321AA" w:rsidRPr="008341B0" w:rsidRDefault="005321AA" w:rsidP="0094006F">
            <w:pPr>
              <w:spacing w:before="60" w:after="60"/>
              <w:jc w:val="both"/>
              <w:rPr>
                <w:rFonts w:cs="Arial"/>
                <w:sz w:val="16"/>
                <w:szCs w:val="16"/>
              </w:rPr>
            </w:pPr>
            <w:r w:rsidRPr="008341B0">
              <w:rPr>
                <w:rFonts w:cs="Arial"/>
                <w:sz w:val="16"/>
                <w:szCs w:val="16"/>
              </w:rPr>
              <w:t>696</w:t>
            </w:r>
          </w:p>
        </w:tc>
        <w:tc>
          <w:tcPr>
            <w:tcW w:w="567" w:type="dxa"/>
          </w:tcPr>
          <w:p w14:paraId="3CDEE57E" w14:textId="77777777" w:rsidR="005321AA" w:rsidRPr="008341B0" w:rsidRDefault="005321AA" w:rsidP="0094006F">
            <w:pPr>
              <w:spacing w:before="60" w:after="60"/>
              <w:jc w:val="both"/>
              <w:rPr>
                <w:rFonts w:cs="Arial"/>
                <w:sz w:val="16"/>
                <w:szCs w:val="16"/>
              </w:rPr>
            </w:pPr>
            <w:r w:rsidRPr="008341B0">
              <w:rPr>
                <w:rFonts w:cs="Arial"/>
                <w:sz w:val="16"/>
                <w:szCs w:val="16"/>
              </w:rPr>
              <w:t>777</w:t>
            </w:r>
          </w:p>
        </w:tc>
        <w:tc>
          <w:tcPr>
            <w:tcW w:w="567" w:type="dxa"/>
          </w:tcPr>
          <w:p w14:paraId="4E16D4B6" w14:textId="77777777" w:rsidR="005321AA" w:rsidRPr="008341B0" w:rsidRDefault="005321AA" w:rsidP="0094006F">
            <w:pPr>
              <w:spacing w:before="60" w:after="60"/>
              <w:jc w:val="both"/>
              <w:rPr>
                <w:rFonts w:cs="Arial"/>
                <w:sz w:val="16"/>
                <w:szCs w:val="16"/>
              </w:rPr>
            </w:pPr>
            <w:r w:rsidRPr="008341B0">
              <w:rPr>
                <w:rFonts w:cs="Arial"/>
                <w:sz w:val="16"/>
                <w:szCs w:val="16"/>
              </w:rPr>
              <w:t>745</w:t>
            </w:r>
          </w:p>
        </w:tc>
        <w:tc>
          <w:tcPr>
            <w:tcW w:w="567" w:type="dxa"/>
          </w:tcPr>
          <w:p w14:paraId="5CEB1DF6" w14:textId="77777777" w:rsidR="005321AA" w:rsidRPr="008341B0" w:rsidRDefault="005321AA" w:rsidP="0094006F">
            <w:pPr>
              <w:spacing w:before="60" w:after="60"/>
              <w:jc w:val="both"/>
              <w:rPr>
                <w:rFonts w:cs="Arial"/>
                <w:sz w:val="16"/>
                <w:szCs w:val="16"/>
              </w:rPr>
            </w:pPr>
            <w:r w:rsidRPr="008341B0">
              <w:rPr>
                <w:rFonts w:cs="Arial"/>
                <w:sz w:val="16"/>
                <w:szCs w:val="16"/>
              </w:rPr>
              <w:t>767</w:t>
            </w:r>
          </w:p>
        </w:tc>
        <w:tc>
          <w:tcPr>
            <w:tcW w:w="567" w:type="dxa"/>
          </w:tcPr>
          <w:p w14:paraId="42E94A06" w14:textId="77777777" w:rsidR="005321AA" w:rsidRPr="008341B0" w:rsidRDefault="005321AA" w:rsidP="0094006F">
            <w:pPr>
              <w:spacing w:before="60" w:after="60"/>
              <w:jc w:val="both"/>
              <w:rPr>
                <w:rFonts w:cs="Arial"/>
                <w:sz w:val="16"/>
                <w:szCs w:val="16"/>
              </w:rPr>
            </w:pPr>
            <w:r w:rsidRPr="008341B0">
              <w:rPr>
                <w:rFonts w:cs="Arial"/>
                <w:sz w:val="16"/>
                <w:szCs w:val="16"/>
              </w:rPr>
              <w:t>359</w:t>
            </w:r>
          </w:p>
        </w:tc>
        <w:tc>
          <w:tcPr>
            <w:tcW w:w="567" w:type="dxa"/>
          </w:tcPr>
          <w:p w14:paraId="0AC991FD" w14:textId="77777777" w:rsidR="005321AA" w:rsidRPr="008341B0" w:rsidRDefault="005321AA" w:rsidP="0094006F">
            <w:pPr>
              <w:spacing w:before="60" w:after="60"/>
              <w:jc w:val="both"/>
              <w:rPr>
                <w:rFonts w:cs="Arial"/>
                <w:sz w:val="16"/>
                <w:szCs w:val="16"/>
              </w:rPr>
            </w:pPr>
            <w:r w:rsidRPr="008341B0">
              <w:rPr>
                <w:rFonts w:cs="Arial"/>
                <w:sz w:val="16"/>
                <w:szCs w:val="16"/>
              </w:rPr>
              <w:t>609</w:t>
            </w:r>
          </w:p>
        </w:tc>
        <w:tc>
          <w:tcPr>
            <w:tcW w:w="567" w:type="dxa"/>
          </w:tcPr>
          <w:p w14:paraId="71F24729" w14:textId="77777777" w:rsidR="005321AA" w:rsidRPr="008341B0" w:rsidRDefault="005321AA" w:rsidP="0094006F">
            <w:pPr>
              <w:spacing w:before="60" w:after="60"/>
              <w:jc w:val="both"/>
              <w:rPr>
                <w:rFonts w:cs="Arial"/>
                <w:sz w:val="16"/>
                <w:szCs w:val="16"/>
              </w:rPr>
            </w:pPr>
            <w:r w:rsidRPr="008341B0">
              <w:rPr>
                <w:rFonts w:cs="Arial"/>
                <w:sz w:val="16"/>
                <w:szCs w:val="16"/>
              </w:rPr>
              <w:t>665</w:t>
            </w:r>
          </w:p>
        </w:tc>
        <w:tc>
          <w:tcPr>
            <w:tcW w:w="567" w:type="dxa"/>
          </w:tcPr>
          <w:p w14:paraId="76A0EF32" w14:textId="77777777" w:rsidR="005321AA" w:rsidRPr="008341B0" w:rsidRDefault="005321AA" w:rsidP="0094006F">
            <w:pPr>
              <w:spacing w:before="60" w:after="60"/>
              <w:jc w:val="both"/>
              <w:rPr>
                <w:rFonts w:cs="Arial"/>
                <w:sz w:val="16"/>
                <w:szCs w:val="16"/>
              </w:rPr>
            </w:pPr>
            <w:r w:rsidRPr="008341B0">
              <w:rPr>
                <w:rFonts w:cs="Arial"/>
                <w:sz w:val="16"/>
                <w:szCs w:val="16"/>
              </w:rPr>
              <w:t>489</w:t>
            </w:r>
          </w:p>
        </w:tc>
        <w:tc>
          <w:tcPr>
            <w:tcW w:w="636" w:type="dxa"/>
          </w:tcPr>
          <w:p w14:paraId="17054262" w14:textId="77777777" w:rsidR="005321AA" w:rsidRPr="008341B0" w:rsidRDefault="005321AA" w:rsidP="0094006F">
            <w:pPr>
              <w:spacing w:before="60" w:after="60"/>
              <w:jc w:val="both"/>
              <w:rPr>
                <w:rFonts w:cs="Arial"/>
                <w:sz w:val="16"/>
                <w:szCs w:val="16"/>
              </w:rPr>
            </w:pPr>
            <w:r w:rsidRPr="008341B0">
              <w:rPr>
                <w:rFonts w:cs="Arial"/>
                <w:sz w:val="16"/>
                <w:szCs w:val="16"/>
              </w:rPr>
              <w:t>710</w:t>
            </w:r>
          </w:p>
        </w:tc>
        <w:tc>
          <w:tcPr>
            <w:tcW w:w="567" w:type="dxa"/>
          </w:tcPr>
          <w:p w14:paraId="3FD06EC3" w14:textId="77777777" w:rsidR="005321AA" w:rsidRPr="008341B0" w:rsidRDefault="005321AA" w:rsidP="0094006F">
            <w:pPr>
              <w:spacing w:before="60" w:after="60"/>
              <w:jc w:val="both"/>
              <w:rPr>
                <w:rFonts w:cs="Arial"/>
                <w:sz w:val="16"/>
                <w:szCs w:val="16"/>
              </w:rPr>
            </w:pPr>
            <w:r w:rsidRPr="008341B0">
              <w:rPr>
                <w:rFonts w:cs="Arial"/>
                <w:sz w:val="16"/>
                <w:szCs w:val="16"/>
              </w:rPr>
              <w:t>704</w:t>
            </w:r>
          </w:p>
        </w:tc>
        <w:tc>
          <w:tcPr>
            <w:tcW w:w="567" w:type="dxa"/>
          </w:tcPr>
          <w:p w14:paraId="3A35FB6B" w14:textId="77777777" w:rsidR="005321AA" w:rsidRPr="008341B0" w:rsidRDefault="005321AA" w:rsidP="0094006F">
            <w:pPr>
              <w:spacing w:before="60" w:after="60"/>
              <w:jc w:val="both"/>
              <w:rPr>
                <w:rFonts w:cs="Arial"/>
                <w:sz w:val="16"/>
                <w:szCs w:val="16"/>
              </w:rPr>
            </w:pPr>
            <w:r w:rsidRPr="008341B0">
              <w:rPr>
                <w:rFonts w:cs="Arial"/>
                <w:sz w:val="16"/>
                <w:szCs w:val="16"/>
              </w:rPr>
              <w:t>752</w:t>
            </w:r>
          </w:p>
        </w:tc>
        <w:tc>
          <w:tcPr>
            <w:tcW w:w="567" w:type="dxa"/>
          </w:tcPr>
          <w:p w14:paraId="43FB03C6" w14:textId="77777777" w:rsidR="005321AA" w:rsidRPr="008341B0" w:rsidRDefault="005321AA" w:rsidP="0094006F">
            <w:pPr>
              <w:spacing w:before="60" w:after="60"/>
              <w:jc w:val="both"/>
              <w:rPr>
                <w:rFonts w:cs="Arial"/>
                <w:sz w:val="16"/>
                <w:szCs w:val="16"/>
              </w:rPr>
            </w:pPr>
            <w:r w:rsidRPr="008341B0">
              <w:rPr>
                <w:rFonts w:cs="Arial"/>
                <w:sz w:val="16"/>
                <w:szCs w:val="16"/>
              </w:rPr>
              <w:t>570</w:t>
            </w:r>
          </w:p>
        </w:tc>
      </w:tr>
      <w:tr w:rsidR="005321AA" w:rsidRPr="008341B0" w14:paraId="75A09F99" w14:textId="77777777" w:rsidTr="001A26F8">
        <w:trPr>
          <w:trHeight w:val="345"/>
          <w:jc w:val="center"/>
        </w:trPr>
        <w:tc>
          <w:tcPr>
            <w:tcW w:w="570" w:type="dxa"/>
          </w:tcPr>
          <w:p w14:paraId="37A9E31C" w14:textId="77777777" w:rsidR="005321AA" w:rsidRPr="008341B0" w:rsidRDefault="005321AA" w:rsidP="0094006F">
            <w:pPr>
              <w:spacing w:before="60" w:after="60"/>
              <w:jc w:val="both"/>
              <w:rPr>
                <w:rFonts w:cs="Arial"/>
                <w:sz w:val="16"/>
                <w:szCs w:val="16"/>
              </w:rPr>
            </w:pPr>
            <w:r w:rsidRPr="008341B0">
              <w:rPr>
                <w:rFonts w:cs="Arial"/>
                <w:sz w:val="16"/>
                <w:szCs w:val="16"/>
              </w:rPr>
              <w:t>5</w:t>
            </w:r>
          </w:p>
        </w:tc>
        <w:tc>
          <w:tcPr>
            <w:tcW w:w="567" w:type="dxa"/>
          </w:tcPr>
          <w:p w14:paraId="0B7A7E72" w14:textId="77777777" w:rsidR="005321AA" w:rsidRPr="008341B0" w:rsidRDefault="005321AA" w:rsidP="0094006F">
            <w:pPr>
              <w:spacing w:before="60" w:after="60"/>
              <w:jc w:val="both"/>
              <w:rPr>
                <w:rFonts w:cs="Arial"/>
                <w:sz w:val="16"/>
                <w:szCs w:val="16"/>
              </w:rPr>
            </w:pPr>
            <w:r w:rsidRPr="008341B0">
              <w:rPr>
                <w:rFonts w:cs="Arial"/>
                <w:sz w:val="16"/>
                <w:szCs w:val="16"/>
              </w:rPr>
              <w:t>667</w:t>
            </w:r>
          </w:p>
        </w:tc>
        <w:tc>
          <w:tcPr>
            <w:tcW w:w="574" w:type="dxa"/>
          </w:tcPr>
          <w:p w14:paraId="755183A6" w14:textId="77777777" w:rsidR="005321AA" w:rsidRPr="008341B0" w:rsidRDefault="005321AA" w:rsidP="0094006F">
            <w:pPr>
              <w:spacing w:before="60" w:after="60"/>
              <w:jc w:val="both"/>
              <w:rPr>
                <w:rFonts w:cs="Arial"/>
                <w:sz w:val="16"/>
                <w:szCs w:val="16"/>
              </w:rPr>
            </w:pPr>
            <w:r w:rsidRPr="008341B0">
              <w:rPr>
                <w:rFonts w:cs="Arial"/>
                <w:sz w:val="16"/>
                <w:szCs w:val="16"/>
              </w:rPr>
              <w:t>560</w:t>
            </w:r>
          </w:p>
        </w:tc>
        <w:tc>
          <w:tcPr>
            <w:tcW w:w="560" w:type="dxa"/>
          </w:tcPr>
          <w:p w14:paraId="533465E6" w14:textId="77777777" w:rsidR="005321AA" w:rsidRPr="008341B0" w:rsidRDefault="005321AA" w:rsidP="0094006F">
            <w:pPr>
              <w:spacing w:before="60" w:after="60"/>
              <w:jc w:val="both"/>
              <w:rPr>
                <w:rFonts w:cs="Arial"/>
                <w:sz w:val="16"/>
                <w:szCs w:val="16"/>
              </w:rPr>
            </w:pPr>
            <w:r w:rsidRPr="008341B0">
              <w:rPr>
                <w:rFonts w:cs="Arial"/>
                <w:sz w:val="16"/>
                <w:szCs w:val="16"/>
              </w:rPr>
              <w:t>749</w:t>
            </w:r>
          </w:p>
        </w:tc>
        <w:tc>
          <w:tcPr>
            <w:tcW w:w="567" w:type="dxa"/>
          </w:tcPr>
          <w:p w14:paraId="1C36064B" w14:textId="77777777" w:rsidR="005321AA" w:rsidRPr="008341B0" w:rsidRDefault="005321AA" w:rsidP="0094006F">
            <w:pPr>
              <w:spacing w:before="60" w:after="60"/>
              <w:jc w:val="both"/>
              <w:rPr>
                <w:rFonts w:cs="Arial"/>
                <w:sz w:val="16"/>
                <w:szCs w:val="16"/>
              </w:rPr>
            </w:pPr>
            <w:r w:rsidRPr="008341B0">
              <w:rPr>
                <w:rFonts w:cs="Arial"/>
                <w:sz w:val="16"/>
                <w:szCs w:val="16"/>
              </w:rPr>
              <w:t>830</w:t>
            </w:r>
          </w:p>
        </w:tc>
        <w:tc>
          <w:tcPr>
            <w:tcW w:w="567" w:type="dxa"/>
          </w:tcPr>
          <w:p w14:paraId="5F9C27A3" w14:textId="77777777" w:rsidR="005321AA" w:rsidRPr="008341B0" w:rsidRDefault="005321AA" w:rsidP="0094006F">
            <w:pPr>
              <w:spacing w:before="60" w:after="60"/>
              <w:jc w:val="both"/>
              <w:rPr>
                <w:rFonts w:cs="Arial"/>
                <w:sz w:val="16"/>
                <w:szCs w:val="16"/>
              </w:rPr>
            </w:pPr>
            <w:r w:rsidRPr="008341B0">
              <w:rPr>
                <w:rFonts w:cs="Arial"/>
                <w:sz w:val="16"/>
                <w:szCs w:val="16"/>
              </w:rPr>
              <w:t>822</w:t>
            </w:r>
          </w:p>
        </w:tc>
        <w:tc>
          <w:tcPr>
            <w:tcW w:w="567" w:type="dxa"/>
          </w:tcPr>
          <w:p w14:paraId="04A9817E" w14:textId="77777777" w:rsidR="005321AA" w:rsidRPr="008341B0" w:rsidRDefault="005321AA" w:rsidP="0094006F">
            <w:pPr>
              <w:spacing w:before="60" w:after="60"/>
              <w:jc w:val="both"/>
              <w:rPr>
                <w:rFonts w:cs="Arial"/>
                <w:sz w:val="16"/>
                <w:szCs w:val="16"/>
              </w:rPr>
            </w:pPr>
            <w:r w:rsidRPr="008341B0">
              <w:rPr>
                <w:rFonts w:cs="Arial"/>
                <w:sz w:val="16"/>
                <w:szCs w:val="16"/>
              </w:rPr>
              <w:t>820</w:t>
            </w:r>
          </w:p>
        </w:tc>
        <w:tc>
          <w:tcPr>
            <w:tcW w:w="567" w:type="dxa"/>
          </w:tcPr>
          <w:p w14:paraId="75D97A1D" w14:textId="77777777" w:rsidR="005321AA" w:rsidRPr="008341B0" w:rsidRDefault="005321AA" w:rsidP="0094006F">
            <w:pPr>
              <w:spacing w:before="60" w:after="60"/>
              <w:jc w:val="both"/>
              <w:rPr>
                <w:rFonts w:cs="Arial"/>
                <w:sz w:val="16"/>
                <w:szCs w:val="16"/>
              </w:rPr>
            </w:pPr>
            <w:r w:rsidRPr="008341B0">
              <w:rPr>
                <w:rFonts w:cs="Arial"/>
                <w:sz w:val="16"/>
                <w:szCs w:val="16"/>
              </w:rPr>
              <w:t>412</w:t>
            </w:r>
          </w:p>
        </w:tc>
        <w:tc>
          <w:tcPr>
            <w:tcW w:w="567" w:type="dxa"/>
          </w:tcPr>
          <w:p w14:paraId="332EA558" w14:textId="77777777" w:rsidR="005321AA" w:rsidRPr="008341B0" w:rsidRDefault="005321AA" w:rsidP="0094006F">
            <w:pPr>
              <w:spacing w:before="60" w:after="60"/>
              <w:jc w:val="both"/>
              <w:rPr>
                <w:rFonts w:cs="Arial"/>
                <w:sz w:val="16"/>
                <w:szCs w:val="16"/>
              </w:rPr>
            </w:pPr>
            <w:r w:rsidRPr="008341B0">
              <w:rPr>
                <w:rFonts w:cs="Arial"/>
                <w:sz w:val="16"/>
                <w:szCs w:val="16"/>
              </w:rPr>
              <w:t>663</w:t>
            </w:r>
          </w:p>
        </w:tc>
        <w:tc>
          <w:tcPr>
            <w:tcW w:w="567" w:type="dxa"/>
          </w:tcPr>
          <w:p w14:paraId="1F89EFB8" w14:textId="77777777" w:rsidR="005321AA" w:rsidRPr="008341B0" w:rsidRDefault="005321AA" w:rsidP="0094006F">
            <w:pPr>
              <w:spacing w:before="60" w:after="60"/>
              <w:jc w:val="both"/>
              <w:rPr>
                <w:rFonts w:cs="Arial"/>
                <w:sz w:val="16"/>
                <w:szCs w:val="16"/>
              </w:rPr>
            </w:pPr>
            <w:r w:rsidRPr="008341B0">
              <w:rPr>
                <w:rFonts w:cs="Arial"/>
                <w:sz w:val="16"/>
                <w:szCs w:val="16"/>
              </w:rPr>
              <w:t>716</w:t>
            </w:r>
          </w:p>
        </w:tc>
        <w:tc>
          <w:tcPr>
            <w:tcW w:w="567" w:type="dxa"/>
          </w:tcPr>
          <w:p w14:paraId="09BE3C04" w14:textId="77777777" w:rsidR="005321AA" w:rsidRPr="008341B0" w:rsidRDefault="005321AA" w:rsidP="0094006F">
            <w:pPr>
              <w:spacing w:before="60" w:after="60"/>
              <w:jc w:val="both"/>
              <w:rPr>
                <w:rFonts w:cs="Arial"/>
                <w:sz w:val="16"/>
                <w:szCs w:val="16"/>
              </w:rPr>
            </w:pPr>
            <w:r w:rsidRPr="008341B0">
              <w:rPr>
                <w:rFonts w:cs="Arial"/>
                <w:sz w:val="16"/>
                <w:szCs w:val="16"/>
              </w:rPr>
              <w:t>540</w:t>
            </w:r>
          </w:p>
        </w:tc>
        <w:tc>
          <w:tcPr>
            <w:tcW w:w="636" w:type="dxa"/>
          </w:tcPr>
          <w:p w14:paraId="62111495" w14:textId="77777777" w:rsidR="005321AA" w:rsidRPr="008341B0" w:rsidRDefault="005321AA" w:rsidP="0094006F">
            <w:pPr>
              <w:spacing w:before="60" w:after="60"/>
              <w:jc w:val="both"/>
              <w:rPr>
                <w:rFonts w:cs="Arial"/>
                <w:sz w:val="16"/>
                <w:szCs w:val="16"/>
              </w:rPr>
            </w:pPr>
            <w:r w:rsidRPr="008341B0">
              <w:rPr>
                <w:rFonts w:cs="Arial"/>
                <w:sz w:val="16"/>
                <w:szCs w:val="16"/>
              </w:rPr>
              <w:t>763</w:t>
            </w:r>
          </w:p>
        </w:tc>
        <w:tc>
          <w:tcPr>
            <w:tcW w:w="567" w:type="dxa"/>
          </w:tcPr>
          <w:p w14:paraId="444F7BA2" w14:textId="77777777" w:rsidR="005321AA" w:rsidRPr="008341B0" w:rsidRDefault="005321AA" w:rsidP="0094006F">
            <w:pPr>
              <w:spacing w:before="60" w:after="60"/>
              <w:jc w:val="both"/>
              <w:rPr>
                <w:rFonts w:cs="Arial"/>
                <w:sz w:val="16"/>
                <w:szCs w:val="16"/>
              </w:rPr>
            </w:pPr>
            <w:r w:rsidRPr="008341B0">
              <w:rPr>
                <w:rFonts w:cs="Arial"/>
                <w:sz w:val="16"/>
                <w:szCs w:val="16"/>
              </w:rPr>
              <w:t>757</w:t>
            </w:r>
          </w:p>
        </w:tc>
        <w:tc>
          <w:tcPr>
            <w:tcW w:w="567" w:type="dxa"/>
          </w:tcPr>
          <w:p w14:paraId="3846D815" w14:textId="77777777" w:rsidR="005321AA" w:rsidRPr="008341B0" w:rsidRDefault="005321AA" w:rsidP="0094006F">
            <w:pPr>
              <w:spacing w:before="60" w:after="60"/>
              <w:jc w:val="both"/>
              <w:rPr>
                <w:rFonts w:cs="Arial"/>
                <w:sz w:val="16"/>
                <w:szCs w:val="16"/>
              </w:rPr>
            </w:pPr>
            <w:r w:rsidRPr="008341B0">
              <w:rPr>
                <w:rFonts w:cs="Arial"/>
                <w:sz w:val="16"/>
                <w:szCs w:val="16"/>
              </w:rPr>
              <w:t>805</w:t>
            </w:r>
          </w:p>
        </w:tc>
        <w:tc>
          <w:tcPr>
            <w:tcW w:w="567" w:type="dxa"/>
          </w:tcPr>
          <w:p w14:paraId="10DC7C7E" w14:textId="77777777" w:rsidR="005321AA" w:rsidRPr="008341B0" w:rsidRDefault="005321AA" w:rsidP="0094006F">
            <w:pPr>
              <w:spacing w:before="60" w:after="60"/>
              <w:jc w:val="both"/>
              <w:rPr>
                <w:rFonts w:cs="Arial"/>
                <w:sz w:val="16"/>
                <w:szCs w:val="16"/>
              </w:rPr>
            </w:pPr>
            <w:r w:rsidRPr="008341B0">
              <w:rPr>
                <w:rFonts w:cs="Arial"/>
                <w:sz w:val="16"/>
                <w:szCs w:val="16"/>
              </w:rPr>
              <w:t>624</w:t>
            </w:r>
          </w:p>
        </w:tc>
      </w:tr>
      <w:tr w:rsidR="005321AA" w:rsidRPr="008341B0" w14:paraId="3106EADA" w14:textId="77777777" w:rsidTr="001A26F8">
        <w:trPr>
          <w:trHeight w:val="325"/>
          <w:jc w:val="center"/>
        </w:trPr>
        <w:tc>
          <w:tcPr>
            <w:tcW w:w="570" w:type="dxa"/>
          </w:tcPr>
          <w:p w14:paraId="2E17A8C5" w14:textId="77777777" w:rsidR="005321AA" w:rsidRPr="008341B0" w:rsidRDefault="005321AA" w:rsidP="0094006F">
            <w:pPr>
              <w:spacing w:before="60" w:after="60"/>
              <w:jc w:val="both"/>
              <w:rPr>
                <w:rFonts w:cs="Arial"/>
                <w:sz w:val="16"/>
                <w:szCs w:val="16"/>
              </w:rPr>
            </w:pPr>
            <w:r w:rsidRPr="008341B0">
              <w:rPr>
                <w:rFonts w:cs="Arial"/>
                <w:sz w:val="16"/>
                <w:szCs w:val="16"/>
              </w:rPr>
              <w:t>6</w:t>
            </w:r>
          </w:p>
        </w:tc>
        <w:tc>
          <w:tcPr>
            <w:tcW w:w="567" w:type="dxa"/>
          </w:tcPr>
          <w:p w14:paraId="5CB24E87" w14:textId="77777777" w:rsidR="005321AA" w:rsidRPr="008341B0" w:rsidRDefault="005321AA" w:rsidP="0094006F">
            <w:pPr>
              <w:spacing w:before="60" w:after="60"/>
              <w:jc w:val="both"/>
              <w:rPr>
                <w:rFonts w:cs="Arial"/>
                <w:sz w:val="16"/>
                <w:szCs w:val="16"/>
              </w:rPr>
            </w:pPr>
            <w:r w:rsidRPr="008341B0">
              <w:rPr>
                <w:rFonts w:cs="Arial"/>
                <w:sz w:val="16"/>
                <w:szCs w:val="16"/>
              </w:rPr>
              <w:t>720</w:t>
            </w:r>
          </w:p>
        </w:tc>
        <w:tc>
          <w:tcPr>
            <w:tcW w:w="574" w:type="dxa"/>
          </w:tcPr>
          <w:p w14:paraId="3F7B7D64" w14:textId="77777777" w:rsidR="005321AA" w:rsidRPr="008341B0" w:rsidRDefault="005321AA" w:rsidP="0094006F">
            <w:pPr>
              <w:spacing w:before="60" w:after="60"/>
              <w:jc w:val="both"/>
              <w:rPr>
                <w:rFonts w:cs="Arial"/>
                <w:sz w:val="16"/>
                <w:szCs w:val="16"/>
              </w:rPr>
            </w:pPr>
            <w:r w:rsidRPr="008341B0">
              <w:rPr>
                <w:rFonts w:cs="Arial"/>
                <w:sz w:val="16"/>
                <w:szCs w:val="16"/>
              </w:rPr>
              <w:t>637</w:t>
            </w:r>
          </w:p>
        </w:tc>
        <w:tc>
          <w:tcPr>
            <w:tcW w:w="560" w:type="dxa"/>
          </w:tcPr>
          <w:p w14:paraId="7F8631D4" w14:textId="77777777" w:rsidR="005321AA" w:rsidRPr="008341B0" w:rsidRDefault="005321AA" w:rsidP="0094006F">
            <w:pPr>
              <w:spacing w:before="60" w:after="60"/>
              <w:jc w:val="both"/>
              <w:rPr>
                <w:rFonts w:cs="Arial"/>
                <w:sz w:val="16"/>
                <w:szCs w:val="16"/>
              </w:rPr>
            </w:pPr>
            <w:r w:rsidRPr="008341B0">
              <w:rPr>
                <w:rFonts w:cs="Arial"/>
                <w:sz w:val="16"/>
                <w:szCs w:val="16"/>
              </w:rPr>
              <w:t>802</w:t>
            </w:r>
          </w:p>
        </w:tc>
        <w:tc>
          <w:tcPr>
            <w:tcW w:w="567" w:type="dxa"/>
          </w:tcPr>
          <w:p w14:paraId="5A327D50" w14:textId="77777777" w:rsidR="005321AA" w:rsidRPr="008341B0" w:rsidRDefault="005321AA" w:rsidP="0094006F">
            <w:pPr>
              <w:spacing w:before="60" w:after="60"/>
              <w:jc w:val="both"/>
              <w:rPr>
                <w:rFonts w:cs="Arial"/>
                <w:sz w:val="16"/>
                <w:szCs w:val="16"/>
              </w:rPr>
            </w:pPr>
            <w:r w:rsidRPr="008341B0">
              <w:rPr>
                <w:rFonts w:cs="Arial"/>
                <w:sz w:val="16"/>
                <w:szCs w:val="16"/>
              </w:rPr>
              <w:t>883</w:t>
            </w:r>
          </w:p>
        </w:tc>
        <w:tc>
          <w:tcPr>
            <w:tcW w:w="567" w:type="dxa"/>
          </w:tcPr>
          <w:p w14:paraId="5DFE4419" w14:textId="77777777" w:rsidR="005321AA" w:rsidRPr="008341B0" w:rsidRDefault="005321AA" w:rsidP="0094006F">
            <w:pPr>
              <w:spacing w:before="60" w:after="60"/>
              <w:jc w:val="both"/>
              <w:rPr>
                <w:rFonts w:cs="Arial"/>
                <w:sz w:val="16"/>
                <w:szCs w:val="16"/>
              </w:rPr>
            </w:pPr>
            <w:r w:rsidRPr="008341B0">
              <w:rPr>
                <w:rFonts w:cs="Arial"/>
                <w:sz w:val="16"/>
                <w:szCs w:val="16"/>
              </w:rPr>
              <w:t>899</w:t>
            </w:r>
          </w:p>
        </w:tc>
        <w:tc>
          <w:tcPr>
            <w:tcW w:w="567" w:type="dxa"/>
          </w:tcPr>
          <w:p w14:paraId="7E874B58" w14:textId="77777777" w:rsidR="005321AA" w:rsidRPr="008341B0" w:rsidRDefault="005321AA" w:rsidP="0094006F">
            <w:pPr>
              <w:spacing w:before="60" w:after="60"/>
              <w:jc w:val="both"/>
              <w:rPr>
                <w:rFonts w:cs="Arial"/>
                <w:sz w:val="16"/>
                <w:szCs w:val="16"/>
              </w:rPr>
            </w:pPr>
            <w:r w:rsidRPr="008341B0">
              <w:rPr>
                <w:rFonts w:cs="Arial"/>
                <w:sz w:val="16"/>
                <w:szCs w:val="16"/>
              </w:rPr>
              <w:t>873</w:t>
            </w:r>
          </w:p>
        </w:tc>
        <w:tc>
          <w:tcPr>
            <w:tcW w:w="567" w:type="dxa"/>
          </w:tcPr>
          <w:p w14:paraId="27626E20" w14:textId="77777777" w:rsidR="005321AA" w:rsidRPr="008341B0" w:rsidRDefault="005321AA" w:rsidP="0094006F">
            <w:pPr>
              <w:spacing w:before="60" w:after="60"/>
              <w:jc w:val="both"/>
              <w:rPr>
                <w:rFonts w:cs="Arial"/>
                <w:sz w:val="16"/>
                <w:szCs w:val="16"/>
              </w:rPr>
            </w:pPr>
            <w:r w:rsidRPr="008341B0">
              <w:rPr>
                <w:rFonts w:cs="Arial"/>
                <w:sz w:val="16"/>
                <w:szCs w:val="16"/>
              </w:rPr>
              <w:t>465</w:t>
            </w:r>
          </w:p>
        </w:tc>
        <w:tc>
          <w:tcPr>
            <w:tcW w:w="567" w:type="dxa"/>
          </w:tcPr>
          <w:p w14:paraId="06277E8C" w14:textId="77777777" w:rsidR="005321AA" w:rsidRPr="008341B0" w:rsidRDefault="005321AA" w:rsidP="0094006F">
            <w:pPr>
              <w:spacing w:before="60" w:after="60"/>
              <w:jc w:val="both"/>
              <w:rPr>
                <w:rFonts w:cs="Arial"/>
                <w:sz w:val="16"/>
                <w:szCs w:val="16"/>
              </w:rPr>
            </w:pPr>
            <w:r w:rsidRPr="008341B0">
              <w:rPr>
                <w:rFonts w:cs="Arial"/>
                <w:sz w:val="16"/>
                <w:szCs w:val="16"/>
              </w:rPr>
              <w:t>717</w:t>
            </w:r>
          </w:p>
        </w:tc>
        <w:tc>
          <w:tcPr>
            <w:tcW w:w="567" w:type="dxa"/>
          </w:tcPr>
          <w:p w14:paraId="342E67D3" w14:textId="77777777" w:rsidR="005321AA" w:rsidRPr="008341B0" w:rsidRDefault="005321AA" w:rsidP="0094006F">
            <w:pPr>
              <w:spacing w:before="60" w:after="60"/>
              <w:jc w:val="both"/>
              <w:rPr>
                <w:rFonts w:cs="Arial"/>
                <w:sz w:val="16"/>
                <w:szCs w:val="16"/>
              </w:rPr>
            </w:pPr>
            <w:r w:rsidRPr="008341B0">
              <w:rPr>
                <w:rFonts w:cs="Arial"/>
                <w:sz w:val="16"/>
                <w:szCs w:val="16"/>
              </w:rPr>
              <w:t>767</w:t>
            </w:r>
          </w:p>
        </w:tc>
        <w:tc>
          <w:tcPr>
            <w:tcW w:w="567" w:type="dxa"/>
          </w:tcPr>
          <w:p w14:paraId="7351CE82" w14:textId="77777777" w:rsidR="005321AA" w:rsidRPr="008341B0" w:rsidRDefault="005321AA" w:rsidP="0094006F">
            <w:pPr>
              <w:spacing w:before="60" w:after="60"/>
              <w:jc w:val="both"/>
              <w:rPr>
                <w:rFonts w:cs="Arial"/>
                <w:sz w:val="16"/>
                <w:szCs w:val="16"/>
              </w:rPr>
            </w:pPr>
            <w:r w:rsidRPr="008341B0">
              <w:rPr>
                <w:rFonts w:cs="Arial"/>
                <w:sz w:val="16"/>
                <w:szCs w:val="16"/>
              </w:rPr>
              <w:t>591</w:t>
            </w:r>
          </w:p>
        </w:tc>
        <w:tc>
          <w:tcPr>
            <w:tcW w:w="636" w:type="dxa"/>
          </w:tcPr>
          <w:p w14:paraId="246C4EA9" w14:textId="77777777" w:rsidR="005321AA" w:rsidRPr="008341B0" w:rsidRDefault="005321AA" w:rsidP="0094006F">
            <w:pPr>
              <w:spacing w:before="60" w:after="60"/>
              <w:jc w:val="both"/>
              <w:rPr>
                <w:rFonts w:cs="Arial"/>
                <w:sz w:val="16"/>
                <w:szCs w:val="16"/>
              </w:rPr>
            </w:pPr>
            <w:r w:rsidRPr="008341B0">
              <w:rPr>
                <w:rFonts w:cs="Arial"/>
                <w:sz w:val="16"/>
                <w:szCs w:val="16"/>
              </w:rPr>
              <w:t>816</w:t>
            </w:r>
          </w:p>
        </w:tc>
        <w:tc>
          <w:tcPr>
            <w:tcW w:w="567" w:type="dxa"/>
          </w:tcPr>
          <w:p w14:paraId="6A125F6A" w14:textId="77777777" w:rsidR="005321AA" w:rsidRPr="008341B0" w:rsidRDefault="005321AA" w:rsidP="0094006F">
            <w:pPr>
              <w:spacing w:before="60" w:after="60"/>
              <w:jc w:val="both"/>
              <w:rPr>
                <w:rFonts w:cs="Arial"/>
                <w:sz w:val="16"/>
                <w:szCs w:val="16"/>
              </w:rPr>
            </w:pPr>
            <w:r w:rsidRPr="008341B0">
              <w:rPr>
                <w:rFonts w:cs="Arial"/>
                <w:sz w:val="16"/>
                <w:szCs w:val="16"/>
              </w:rPr>
              <w:t>810</w:t>
            </w:r>
          </w:p>
        </w:tc>
        <w:tc>
          <w:tcPr>
            <w:tcW w:w="567" w:type="dxa"/>
          </w:tcPr>
          <w:p w14:paraId="5DE36449" w14:textId="77777777" w:rsidR="005321AA" w:rsidRPr="008341B0" w:rsidRDefault="005321AA" w:rsidP="0094006F">
            <w:pPr>
              <w:spacing w:before="60" w:after="60"/>
              <w:jc w:val="both"/>
              <w:rPr>
                <w:rFonts w:cs="Arial"/>
                <w:sz w:val="16"/>
                <w:szCs w:val="16"/>
              </w:rPr>
            </w:pPr>
            <w:r w:rsidRPr="008341B0">
              <w:rPr>
                <w:rFonts w:cs="Arial"/>
                <w:sz w:val="16"/>
                <w:szCs w:val="16"/>
              </w:rPr>
              <w:t>858</w:t>
            </w:r>
          </w:p>
        </w:tc>
        <w:tc>
          <w:tcPr>
            <w:tcW w:w="567" w:type="dxa"/>
          </w:tcPr>
          <w:p w14:paraId="778B2B3E" w14:textId="77777777" w:rsidR="005321AA" w:rsidRPr="008341B0" w:rsidRDefault="005321AA" w:rsidP="0094006F">
            <w:pPr>
              <w:spacing w:before="60" w:after="60"/>
              <w:jc w:val="both"/>
              <w:rPr>
                <w:rFonts w:cs="Arial"/>
                <w:sz w:val="16"/>
                <w:szCs w:val="16"/>
              </w:rPr>
            </w:pPr>
            <w:r w:rsidRPr="008341B0">
              <w:rPr>
                <w:rFonts w:cs="Arial"/>
                <w:sz w:val="16"/>
                <w:szCs w:val="16"/>
              </w:rPr>
              <w:t>678</w:t>
            </w:r>
          </w:p>
        </w:tc>
      </w:tr>
      <w:tr w:rsidR="005321AA" w:rsidRPr="008341B0" w14:paraId="43A98A0A" w14:textId="77777777" w:rsidTr="001A26F8">
        <w:trPr>
          <w:trHeight w:val="325"/>
          <w:jc w:val="center"/>
        </w:trPr>
        <w:tc>
          <w:tcPr>
            <w:tcW w:w="570" w:type="dxa"/>
          </w:tcPr>
          <w:p w14:paraId="716C744D" w14:textId="77777777" w:rsidR="005321AA" w:rsidRPr="008341B0" w:rsidRDefault="005321AA" w:rsidP="0094006F">
            <w:pPr>
              <w:spacing w:before="60" w:after="60"/>
              <w:jc w:val="both"/>
              <w:rPr>
                <w:rFonts w:cs="Arial"/>
                <w:sz w:val="16"/>
                <w:szCs w:val="16"/>
              </w:rPr>
            </w:pPr>
            <w:r w:rsidRPr="008341B0">
              <w:rPr>
                <w:rFonts w:cs="Arial"/>
                <w:sz w:val="16"/>
                <w:szCs w:val="16"/>
              </w:rPr>
              <w:t>7</w:t>
            </w:r>
          </w:p>
        </w:tc>
        <w:tc>
          <w:tcPr>
            <w:tcW w:w="567" w:type="dxa"/>
          </w:tcPr>
          <w:p w14:paraId="68B69645" w14:textId="77777777" w:rsidR="005321AA" w:rsidRPr="008341B0" w:rsidRDefault="005321AA" w:rsidP="0094006F">
            <w:pPr>
              <w:spacing w:before="60" w:after="60"/>
              <w:jc w:val="both"/>
              <w:rPr>
                <w:rFonts w:cs="Arial"/>
                <w:sz w:val="16"/>
                <w:szCs w:val="16"/>
              </w:rPr>
            </w:pPr>
            <w:r w:rsidRPr="008341B0">
              <w:rPr>
                <w:rFonts w:cs="Arial"/>
                <w:sz w:val="16"/>
                <w:szCs w:val="16"/>
              </w:rPr>
              <w:t>773</w:t>
            </w:r>
          </w:p>
        </w:tc>
        <w:tc>
          <w:tcPr>
            <w:tcW w:w="574" w:type="dxa"/>
          </w:tcPr>
          <w:p w14:paraId="3FAFCF46" w14:textId="77777777" w:rsidR="005321AA" w:rsidRPr="008341B0" w:rsidRDefault="005321AA" w:rsidP="0094006F">
            <w:pPr>
              <w:spacing w:before="60" w:after="60"/>
              <w:jc w:val="both"/>
              <w:rPr>
                <w:rFonts w:cs="Arial"/>
                <w:sz w:val="16"/>
                <w:szCs w:val="16"/>
              </w:rPr>
            </w:pPr>
            <w:r w:rsidRPr="008341B0">
              <w:rPr>
                <w:rFonts w:cs="Arial"/>
                <w:sz w:val="16"/>
                <w:szCs w:val="16"/>
              </w:rPr>
              <w:t>714</w:t>
            </w:r>
          </w:p>
        </w:tc>
        <w:tc>
          <w:tcPr>
            <w:tcW w:w="560" w:type="dxa"/>
          </w:tcPr>
          <w:p w14:paraId="56AF9415" w14:textId="77777777" w:rsidR="005321AA" w:rsidRPr="008341B0" w:rsidRDefault="005321AA" w:rsidP="0094006F">
            <w:pPr>
              <w:spacing w:before="60" w:after="60"/>
              <w:jc w:val="both"/>
              <w:rPr>
                <w:rFonts w:cs="Arial"/>
                <w:sz w:val="16"/>
                <w:szCs w:val="16"/>
              </w:rPr>
            </w:pPr>
            <w:r w:rsidRPr="008341B0">
              <w:rPr>
                <w:rFonts w:cs="Arial"/>
                <w:sz w:val="16"/>
                <w:szCs w:val="16"/>
              </w:rPr>
              <w:t>855</w:t>
            </w:r>
          </w:p>
        </w:tc>
        <w:tc>
          <w:tcPr>
            <w:tcW w:w="567" w:type="dxa"/>
          </w:tcPr>
          <w:p w14:paraId="28D0D9CC" w14:textId="77777777" w:rsidR="005321AA" w:rsidRPr="008341B0" w:rsidRDefault="005321AA" w:rsidP="0094006F">
            <w:pPr>
              <w:spacing w:before="60" w:after="60"/>
              <w:jc w:val="both"/>
              <w:rPr>
                <w:rFonts w:cs="Arial"/>
                <w:sz w:val="16"/>
                <w:szCs w:val="16"/>
              </w:rPr>
            </w:pPr>
            <w:r w:rsidRPr="008341B0">
              <w:rPr>
                <w:rFonts w:cs="Arial"/>
                <w:sz w:val="16"/>
                <w:szCs w:val="16"/>
              </w:rPr>
              <w:t>936</w:t>
            </w:r>
          </w:p>
        </w:tc>
        <w:tc>
          <w:tcPr>
            <w:tcW w:w="567" w:type="dxa"/>
          </w:tcPr>
          <w:p w14:paraId="6F403DB9" w14:textId="77777777" w:rsidR="005321AA" w:rsidRPr="008341B0" w:rsidRDefault="005321AA" w:rsidP="0094006F">
            <w:pPr>
              <w:spacing w:before="60" w:after="60"/>
              <w:jc w:val="both"/>
              <w:rPr>
                <w:rFonts w:cs="Arial"/>
                <w:sz w:val="16"/>
                <w:szCs w:val="16"/>
              </w:rPr>
            </w:pPr>
            <w:r w:rsidRPr="008341B0">
              <w:rPr>
                <w:rFonts w:cs="Arial"/>
                <w:sz w:val="16"/>
                <w:szCs w:val="16"/>
              </w:rPr>
              <w:t>976</w:t>
            </w:r>
          </w:p>
        </w:tc>
        <w:tc>
          <w:tcPr>
            <w:tcW w:w="567" w:type="dxa"/>
          </w:tcPr>
          <w:p w14:paraId="0E8CE183" w14:textId="77777777" w:rsidR="005321AA" w:rsidRPr="008341B0" w:rsidRDefault="005321AA" w:rsidP="0094006F">
            <w:pPr>
              <w:spacing w:before="60" w:after="60"/>
              <w:jc w:val="both"/>
              <w:rPr>
                <w:rFonts w:cs="Arial"/>
                <w:sz w:val="16"/>
                <w:szCs w:val="16"/>
              </w:rPr>
            </w:pPr>
            <w:r w:rsidRPr="008341B0">
              <w:rPr>
                <w:rFonts w:cs="Arial"/>
                <w:sz w:val="16"/>
                <w:szCs w:val="16"/>
              </w:rPr>
              <w:t>926</w:t>
            </w:r>
          </w:p>
        </w:tc>
        <w:tc>
          <w:tcPr>
            <w:tcW w:w="567" w:type="dxa"/>
          </w:tcPr>
          <w:p w14:paraId="4DB42971" w14:textId="77777777" w:rsidR="005321AA" w:rsidRPr="008341B0" w:rsidRDefault="005321AA" w:rsidP="0094006F">
            <w:pPr>
              <w:spacing w:before="60" w:after="60"/>
              <w:jc w:val="both"/>
              <w:rPr>
                <w:rFonts w:cs="Arial"/>
                <w:sz w:val="16"/>
                <w:szCs w:val="16"/>
              </w:rPr>
            </w:pPr>
            <w:r w:rsidRPr="008341B0">
              <w:rPr>
                <w:rFonts w:cs="Arial"/>
                <w:sz w:val="16"/>
                <w:szCs w:val="16"/>
              </w:rPr>
              <w:t>518</w:t>
            </w:r>
          </w:p>
        </w:tc>
        <w:tc>
          <w:tcPr>
            <w:tcW w:w="567" w:type="dxa"/>
          </w:tcPr>
          <w:p w14:paraId="13A6BF80" w14:textId="77777777" w:rsidR="005321AA" w:rsidRPr="008341B0" w:rsidRDefault="005321AA" w:rsidP="0094006F">
            <w:pPr>
              <w:spacing w:before="60" w:after="60"/>
              <w:jc w:val="both"/>
              <w:rPr>
                <w:rFonts w:cs="Arial"/>
                <w:sz w:val="16"/>
                <w:szCs w:val="16"/>
              </w:rPr>
            </w:pPr>
            <w:r w:rsidRPr="008341B0">
              <w:rPr>
                <w:rFonts w:cs="Arial"/>
                <w:sz w:val="16"/>
                <w:szCs w:val="16"/>
              </w:rPr>
              <w:t>771</w:t>
            </w:r>
          </w:p>
        </w:tc>
        <w:tc>
          <w:tcPr>
            <w:tcW w:w="567" w:type="dxa"/>
          </w:tcPr>
          <w:p w14:paraId="7F0D571B" w14:textId="77777777" w:rsidR="005321AA" w:rsidRPr="008341B0" w:rsidRDefault="005321AA" w:rsidP="0094006F">
            <w:pPr>
              <w:spacing w:before="60" w:after="60"/>
              <w:jc w:val="both"/>
              <w:rPr>
                <w:rFonts w:cs="Arial"/>
                <w:sz w:val="16"/>
                <w:szCs w:val="16"/>
              </w:rPr>
            </w:pPr>
            <w:r w:rsidRPr="008341B0">
              <w:rPr>
                <w:rFonts w:cs="Arial"/>
                <w:sz w:val="16"/>
                <w:szCs w:val="16"/>
              </w:rPr>
              <w:t>818</w:t>
            </w:r>
          </w:p>
        </w:tc>
        <w:tc>
          <w:tcPr>
            <w:tcW w:w="567" w:type="dxa"/>
          </w:tcPr>
          <w:p w14:paraId="3DD39D32" w14:textId="77777777" w:rsidR="005321AA" w:rsidRPr="008341B0" w:rsidRDefault="005321AA" w:rsidP="0094006F">
            <w:pPr>
              <w:spacing w:before="60" w:after="60"/>
              <w:jc w:val="both"/>
              <w:rPr>
                <w:rFonts w:cs="Arial"/>
                <w:sz w:val="16"/>
                <w:szCs w:val="16"/>
              </w:rPr>
            </w:pPr>
            <w:r w:rsidRPr="008341B0">
              <w:rPr>
                <w:rFonts w:cs="Arial"/>
                <w:sz w:val="16"/>
                <w:szCs w:val="16"/>
              </w:rPr>
              <w:t>642</w:t>
            </w:r>
          </w:p>
        </w:tc>
        <w:tc>
          <w:tcPr>
            <w:tcW w:w="636" w:type="dxa"/>
          </w:tcPr>
          <w:p w14:paraId="7A4260B3" w14:textId="77777777" w:rsidR="005321AA" w:rsidRPr="008341B0" w:rsidRDefault="005321AA" w:rsidP="0094006F">
            <w:pPr>
              <w:spacing w:before="60" w:after="60"/>
              <w:jc w:val="both"/>
              <w:rPr>
                <w:rFonts w:cs="Arial"/>
                <w:sz w:val="16"/>
                <w:szCs w:val="16"/>
              </w:rPr>
            </w:pPr>
            <w:r w:rsidRPr="008341B0">
              <w:rPr>
                <w:rFonts w:cs="Arial"/>
                <w:sz w:val="16"/>
                <w:szCs w:val="16"/>
              </w:rPr>
              <w:t>869</w:t>
            </w:r>
          </w:p>
        </w:tc>
        <w:tc>
          <w:tcPr>
            <w:tcW w:w="567" w:type="dxa"/>
          </w:tcPr>
          <w:p w14:paraId="5F84B58D" w14:textId="77777777" w:rsidR="005321AA" w:rsidRPr="008341B0" w:rsidRDefault="005321AA" w:rsidP="0094006F">
            <w:pPr>
              <w:spacing w:before="60" w:after="60"/>
              <w:jc w:val="both"/>
              <w:rPr>
                <w:rFonts w:cs="Arial"/>
                <w:sz w:val="16"/>
                <w:szCs w:val="16"/>
              </w:rPr>
            </w:pPr>
            <w:r w:rsidRPr="008341B0">
              <w:rPr>
                <w:rFonts w:cs="Arial"/>
                <w:sz w:val="16"/>
                <w:szCs w:val="16"/>
              </w:rPr>
              <w:t>863</w:t>
            </w:r>
          </w:p>
        </w:tc>
        <w:tc>
          <w:tcPr>
            <w:tcW w:w="567" w:type="dxa"/>
          </w:tcPr>
          <w:p w14:paraId="0135CC1A" w14:textId="77777777" w:rsidR="005321AA" w:rsidRPr="008341B0" w:rsidRDefault="005321AA" w:rsidP="0094006F">
            <w:pPr>
              <w:spacing w:before="60" w:after="60"/>
              <w:jc w:val="both"/>
              <w:rPr>
                <w:rFonts w:cs="Arial"/>
                <w:sz w:val="16"/>
                <w:szCs w:val="16"/>
              </w:rPr>
            </w:pPr>
            <w:r w:rsidRPr="008341B0">
              <w:rPr>
                <w:rFonts w:cs="Arial"/>
                <w:sz w:val="16"/>
                <w:szCs w:val="16"/>
              </w:rPr>
              <w:t>911</w:t>
            </w:r>
          </w:p>
        </w:tc>
        <w:tc>
          <w:tcPr>
            <w:tcW w:w="567" w:type="dxa"/>
          </w:tcPr>
          <w:p w14:paraId="07E3A7D0" w14:textId="77777777" w:rsidR="005321AA" w:rsidRPr="008341B0" w:rsidRDefault="005321AA" w:rsidP="0094006F">
            <w:pPr>
              <w:spacing w:before="60" w:after="60"/>
              <w:jc w:val="both"/>
              <w:rPr>
                <w:rFonts w:cs="Arial"/>
                <w:sz w:val="16"/>
                <w:szCs w:val="16"/>
              </w:rPr>
            </w:pPr>
            <w:r w:rsidRPr="008341B0">
              <w:rPr>
                <w:rFonts w:cs="Arial"/>
                <w:sz w:val="16"/>
                <w:szCs w:val="16"/>
              </w:rPr>
              <w:t>732</w:t>
            </w:r>
          </w:p>
        </w:tc>
      </w:tr>
      <w:tr w:rsidR="005321AA" w:rsidRPr="008341B0" w14:paraId="36074D16" w14:textId="77777777" w:rsidTr="001A26F8">
        <w:trPr>
          <w:trHeight w:val="325"/>
          <w:jc w:val="center"/>
        </w:trPr>
        <w:tc>
          <w:tcPr>
            <w:tcW w:w="570" w:type="dxa"/>
          </w:tcPr>
          <w:p w14:paraId="5A217ECE" w14:textId="77777777" w:rsidR="005321AA" w:rsidRPr="008341B0" w:rsidRDefault="005321AA" w:rsidP="0094006F">
            <w:pPr>
              <w:spacing w:before="60" w:after="60"/>
              <w:jc w:val="both"/>
              <w:rPr>
                <w:rFonts w:cs="Arial"/>
                <w:sz w:val="16"/>
                <w:szCs w:val="16"/>
              </w:rPr>
            </w:pPr>
            <w:r w:rsidRPr="008341B0">
              <w:rPr>
                <w:rFonts w:cs="Arial"/>
                <w:sz w:val="16"/>
                <w:szCs w:val="16"/>
              </w:rPr>
              <w:t>8</w:t>
            </w:r>
          </w:p>
        </w:tc>
        <w:tc>
          <w:tcPr>
            <w:tcW w:w="567" w:type="dxa"/>
          </w:tcPr>
          <w:p w14:paraId="520A8CE9" w14:textId="77777777" w:rsidR="005321AA" w:rsidRPr="008341B0" w:rsidRDefault="005321AA" w:rsidP="0094006F">
            <w:pPr>
              <w:spacing w:before="60" w:after="60"/>
              <w:jc w:val="both"/>
              <w:rPr>
                <w:rFonts w:cs="Arial"/>
                <w:sz w:val="16"/>
                <w:szCs w:val="16"/>
              </w:rPr>
            </w:pPr>
            <w:r w:rsidRPr="008341B0">
              <w:rPr>
                <w:rFonts w:cs="Arial"/>
                <w:sz w:val="16"/>
                <w:szCs w:val="16"/>
              </w:rPr>
              <w:t>826</w:t>
            </w:r>
          </w:p>
        </w:tc>
        <w:tc>
          <w:tcPr>
            <w:tcW w:w="574" w:type="dxa"/>
          </w:tcPr>
          <w:p w14:paraId="79CCABF2" w14:textId="77777777" w:rsidR="005321AA" w:rsidRPr="008341B0" w:rsidRDefault="005321AA" w:rsidP="0094006F">
            <w:pPr>
              <w:spacing w:before="60" w:after="60"/>
              <w:jc w:val="both"/>
              <w:rPr>
                <w:rFonts w:cs="Arial"/>
                <w:sz w:val="16"/>
                <w:szCs w:val="16"/>
              </w:rPr>
            </w:pPr>
            <w:r w:rsidRPr="008341B0">
              <w:rPr>
                <w:rFonts w:cs="Arial"/>
                <w:sz w:val="16"/>
                <w:szCs w:val="16"/>
              </w:rPr>
              <w:t>791</w:t>
            </w:r>
          </w:p>
        </w:tc>
        <w:tc>
          <w:tcPr>
            <w:tcW w:w="560" w:type="dxa"/>
          </w:tcPr>
          <w:p w14:paraId="3BED52EF" w14:textId="77777777" w:rsidR="005321AA" w:rsidRPr="008341B0" w:rsidRDefault="005321AA" w:rsidP="0094006F">
            <w:pPr>
              <w:spacing w:before="60" w:after="60"/>
              <w:jc w:val="both"/>
              <w:rPr>
                <w:rFonts w:cs="Arial"/>
                <w:sz w:val="16"/>
                <w:szCs w:val="16"/>
              </w:rPr>
            </w:pPr>
            <w:r w:rsidRPr="008341B0">
              <w:rPr>
                <w:rFonts w:cs="Arial"/>
                <w:sz w:val="16"/>
                <w:szCs w:val="16"/>
              </w:rPr>
              <w:t>908</w:t>
            </w:r>
          </w:p>
        </w:tc>
        <w:tc>
          <w:tcPr>
            <w:tcW w:w="567" w:type="dxa"/>
          </w:tcPr>
          <w:p w14:paraId="1A936395" w14:textId="77777777" w:rsidR="005321AA" w:rsidRPr="008341B0" w:rsidRDefault="005321AA" w:rsidP="0094006F">
            <w:pPr>
              <w:spacing w:before="60" w:after="60"/>
              <w:jc w:val="both"/>
              <w:rPr>
                <w:rFonts w:cs="Arial"/>
                <w:sz w:val="16"/>
                <w:szCs w:val="16"/>
              </w:rPr>
            </w:pPr>
            <w:r w:rsidRPr="008341B0">
              <w:rPr>
                <w:rFonts w:cs="Arial"/>
                <w:sz w:val="16"/>
                <w:szCs w:val="16"/>
              </w:rPr>
              <w:t>989</w:t>
            </w:r>
          </w:p>
        </w:tc>
        <w:tc>
          <w:tcPr>
            <w:tcW w:w="567" w:type="dxa"/>
          </w:tcPr>
          <w:p w14:paraId="23600CEB" w14:textId="77777777" w:rsidR="005321AA" w:rsidRPr="008341B0" w:rsidRDefault="005321AA" w:rsidP="0094006F">
            <w:pPr>
              <w:spacing w:before="60" w:after="60"/>
              <w:jc w:val="both"/>
              <w:rPr>
                <w:rFonts w:cs="Arial"/>
                <w:sz w:val="16"/>
                <w:szCs w:val="16"/>
              </w:rPr>
            </w:pPr>
            <w:r w:rsidRPr="008341B0">
              <w:rPr>
                <w:rFonts w:cs="Arial"/>
                <w:sz w:val="16"/>
                <w:szCs w:val="16"/>
              </w:rPr>
              <w:t>1053</w:t>
            </w:r>
          </w:p>
        </w:tc>
        <w:tc>
          <w:tcPr>
            <w:tcW w:w="567" w:type="dxa"/>
          </w:tcPr>
          <w:p w14:paraId="36DC5948" w14:textId="77777777" w:rsidR="005321AA" w:rsidRPr="008341B0" w:rsidRDefault="005321AA" w:rsidP="0094006F">
            <w:pPr>
              <w:spacing w:before="60" w:after="60"/>
              <w:jc w:val="both"/>
              <w:rPr>
                <w:rFonts w:cs="Arial"/>
                <w:sz w:val="16"/>
                <w:szCs w:val="16"/>
              </w:rPr>
            </w:pPr>
            <w:r w:rsidRPr="008341B0">
              <w:rPr>
                <w:rFonts w:cs="Arial"/>
                <w:sz w:val="16"/>
                <w:szCs w:val="16"/>
              </w:rPr>
              <w:t>979</w:t>
            </w:r>
          </w:p>
        </w:tc>
        <w:tc>
          <w:tcPr>
            <w:tcW w:w="567" w:type="dxa"/>
          </w:tcPr>
          <w:p w14:paraId="3E59E4B1" w14:textId="77777777" w:rsidR="005321AA" w:rsidRPr="008341B0" w:rsidRDefault="005321AA" w:rsidP="0094006F">
            <w:pPr>
              <w:spacing w:before="60" w:after="60"/>
              <w:jc w:val="both"/>
              <w:rPr>
                <w:rFonts w:cs="Arial"/>
                <w:sz w:val="16"/>
                <w:szCs w:val="16"/>
              </w:rPr>
            </w:pPr>
            <w:r w:rsidRPr="008341B0">
              <w:rPr>
                <w:rFonts w:cs="Arial"/>
                <w:sz w:val="16"/>
                <w:szCs w:val="16"/>
              </w:rPr>
              <w:t>571</w:t>
            </w:r>
          </w:p>
        </w:tc>
        <w:tc>
          <w:tcPr>
            <w:tcW w:w="567" w:type="dxa"/>
          </w:tcPr>
          <w:p w14:paraId="19A7235C" w14:textId="77777777" w:rsidR="005321AA" w:rsidRPr="008341B0" w:rsidRDefault="005321AA" w:rsidP="0094006F">
            <w:pPr>
              <w:spacing w:before="60" w:after="60"/>
              <w:jc w:val="both"/>
              <w:rPr>
                <w:rFonts w:cs="Arial"/>
                <w:sz w:val="16"/>
                <w:szCs w:val="16"/>
              </w:rPr>
            </w:pPr>
            <w:r w:rsidRPr="008341B0">
              <w:rPr>
                <w:rFonts w:cs="Arial"/>
                <w:sz w:val="16"/>
                <w:szCs w:val="16"/>
              </w:rPr>
              <w:t>825</w:t>
            </w:r>
          </w:p>
        </w:tc>
        <w:tc>
          <w:tcPr>
            <w:tcW w:w="567" w:type="dxa"/>
          </w:tcPr>
          <w:p w14:paraId="3C0437B8" w14:textId="77777777" w:rsidR="005321AA" w:rsidRPr="008341B0" w:rsidRDefault="005321AA" w:rsidP="0094006F">
            <w:pPr>
              <w:spacing w:before="60" w:after="60"/>
              <w:jc w:val="both"/>
              <w:rPr>
                <w:rFonts w:cs="Arial"/>
                <w:sz w:val="16"/>
                <w:szCs w:val="16"/>
              </w:rPr>
            </w:pPr>
            <w:r w:rsidRPr="008341B0">
              <w:rPr>
                <w:rFonts w:cs="Arial"/>
                <w:sz w:val="16"/>
                <w:szCs w:val="16"/>
              </w:rPr>
              <w:t>869</w:t>
            </w:r>
          </w:p>
        </w:tc>
        <w:tc>
          <w:tcPr>
            <w:tcW w:w="567" w:type="dxa"/>
          </w:tcPr>
          <w:p w14:paraId="08DA69A2" w14:textId="77777777" w:rsidR="005321AA" w:rsidRPr="008341B0" w:rsidRDefault="005321AA" w:rsidP="0094006F">
            <w:pPr>
              <w:spacing w:before="60" w:after="60"/>
              <w:jc w:val="both"/>
              <w:rPr>
                <w:rFonts w:cs="Arial"/>
                <w:sz w:val="16"/>
                <w:szCs w:val="16"/>
              </w:rPr>
            </w:pPr>
            <w:r w:rsidRPr="008341B0">
              <w:rPr>
                <w:rFonts w:cs="Arial"/>
                <w:sz w:val="16"/>
                <w:szCs w:val="16"/>
              </w:rPr>
              <w:t>693</w:t>
            </w:r>
          </w:p>
        </w:tc>
        <w:tc>
          <w:tcPr>
            <w:tcW w:w="636" w:type="dxa"/>
          </w:tcPr>
          <w:p w14:paraId="3E1332E2" w14:textId="77777777" w:rsidR="005321AA" w:rsidRPr="008341B0" w:rsidRDefault="005321AA" w:rsidP="0094006F">
            <w:pPr>
              <w:spacing w:before="60" w:after="60"/>
              <w:jc w:val="both"/>
              <w:rPr>
                <w:rFonts w:cs="Arial"/>
                <w:sz w:val="16"/>
                <w:szCs w:val="16"/>
              </w:rPr>
            </w:pPr>
            <w:r w:rsidRPr="008341B0">
              <w:rPr>
                <w:rFonts w:cs="Arial"/>
                <w:sz w:val="16"/>
                <w:szCs w:val="16"/>
              </w:rPr>
              <w:t>922</w:t>
            </w:r>
          </w:p>
        </w:tc>
        <w:tc>
          <w:tcPr>
            <w:tcW w:w="567" w:type="dxa"/>
          </w:tcPr>
          <w:p w14:paraId="0193E970" w14:textId="77777777" w:rsidR="005321AA" w:rsidRPr="008341B0" w:rsidRDefault="005321AA" w:rsidP="0094006F">
            <w:pPr>
              <w:spacing w:before="60" w:after="60"/>
              <w:jc w:val="both"/>
              <w:rPr>
                <w:rFonts w:cs="Arial"/>
                <w:sz w:val="16"/>
                <w:szCs w:val="16"/>
              </w:rPr>
            </w:pPr>
            <w:r w:rsidRPr="008341B0">
              <w:rPr>
                <w:rFonts w:cs="Arial"/>
                <w:sz w:val="16"/>
                <w:szCs w:val="16"/>
              </w:rPr>
              <w:t>916</w:t>
            </w:r>
          </w:p>
        </w:tc>
        <w:tc>
          <w:tcPr>
            <w:tcW w:w="567" w:type="dxa"/>
          </w:tcPr>
          <w:p w14:paraId="226F1F4B" w14:textId="77777777" w:rsidR="005321AA" w:rsidRPr="008341B0" w:rsidRDefault="005321AA" w:rsidP="0094006F">
            <w:pPr>
              <w:spacing w:before="60" w:after="60"/>
              <w:jc w:val="both"/>
              <w:rPr>
                <w:rFonts w:cs="Arial"/>
                <w:sz w:val="16"/>
                <w:szCs w:val="16"/>
              </w:rPr>
            </w:pPr>
            <w:r w:rsidRPr="008341B0">
              <w:rPr>
                <w:rFonts w:cs="Arial"/>
                <w:sz w:val="16"/>
                <w:szCs w:val="16"/>
              </w:rPr>
              <w:t>964</w:t>
            </w:r>
          </w:p>
        </w:tc>
        <w:tc>
          <w:tcPr>
            <w:tcW w:w="567" w:type="dxa"/>
          </w:tcPr>
          <w:p w14:paraId="1C103D2B" w14:textId="77777777" w:rsidR="005321AA" w:rsidRPr="008341B0" w:rsidRDefault="005321AA" w:rsidP="0094006F">
            <w:pPr>
              <w:spacing w:before="60" w:after="60"/>
              <w:jc w:val="both"/>
              <w:rPr>
                <w:rFonts w:cs="Arial"/>
                <w:sz w:val="16"/>
                <w:szCs w:val="16"/>
              </w:rPr>
            </w:pPr>
            <w:r w:rsidRPr="008341B0">
              <w:rPr>
                <w:rFonts w:cs="Arial"/>
                <w:sz w:val="16"/>
                <w:szCs w:val="16"/>
              </w:rPr>
              <w:t>786</w:t>
            </w:r>
          </w:p>
        </w:tc>
      </w:tr>
      <w:tr w:rsidR="005321AA" w:rsidRPr="008341B0" w14:paraId="2E150BF6" w14:textId="77777777" w:rsidTr="001A26F8">
        <w:trPr>
          <w:trHeight w:val="325"/>
          <w:jc w:val="center"/>
        </w:trPr>
        <w:tc>
          <w:tcPr>
            <w:tcW w:w="570" w:type="dxa"/>
          </w:tcPr>
          <w:p w14:paraId="51251880" w14:textId="77777777" w:rsidR="005321AA" w:rsidRPr="008341B0" w:rsidRDefault="005321AA" w:rsidP="0094006F">
            <w:pPr>
              <w:spacing w:before="60" w:after="60"/>
              <w:jc w:val="both"/>
              <w:rPr>
                <w:rFonts w:cs="Arial"/>
                <w:sz w:val="16"/>
                <w:szCs w:val="16"/>
              </w:rPr>
            </w:pPr>
            <w:r w:rsidRPr="008341B0">
              <w:rPr>
                <w:rFonts w:cs="Arial"/>
                <w:sz w:val="16"/>
                <w:szCs w:val="16"/>
              </w:rPr>
              <w:t>9</w:t>
            </w:r>
          </w:p>
        </w:tc>
        <w:tc>
          <w:tcPr>
            <w:tcW w:w="567" w:type="dxa"/>
          </w:tcPr>
          <w:p w14:paraId="1729BE05" w14:textId="77777777" w:rsidR="005321AA" w:rsidRPr="008341B0" w:rsidRDefault="005321AA" w:rsidP="0094006F">
            <w:pPr>
              <w:spacing w:before="60" w:after="60"/>
              <w:jc w:val="both"/>
              <w:rPr>
                <w:rFonts w:cs="Arial"/>
                <w:sz w:val="16"/>
                <w:szCs w:val="16"/>
              </w:rPr>
            </w:pPr>
            <w:r w:rsidRPr="008341B0">
              <w:rPr>
                <w:rFonts w:cs="Arial"/>
                <w:sz w:val="16"/>
                <w:szCs w:val="16"/>
              </w:rPr>
              <w:t>879</w:t>
            </w:r>
          </w:p>
        </w:tc>
        <w:tc>
          <w:tcPr>
            <w:tcW w:w="574" w:type="dxa"/>
          </w:tcPr>
          <w:p w14:paraId="376B7F4A" w14:textId="77777777" w:rsidR="005321AA" w:rsidRPr="008341B0" w:rsidRDefault="005321AA" w:rsidP="0094006F">
            <w:pPr>
              <w:spacing w:before="60" w:after="60"/>
              <w:jc w:val="both"/>
              <w:rPr>
                <w:rFonts w:cs="Arial"/>
                <w:sz w:val="16"/>
                <w:szCs w:val="16"/>
              </w:rPr>
            </w:pPr>
            <w:r w:rsidRPr="008341B0">
              <w:rPr>
                <w:rFonts w:cs="Arial"/>
                <w:sz w:val="16"/>
                <w:szCs w:val="16"/>
              </w:rPr>
              <w:t>868</w:t>
            </w:r>
          </w:p>
        </w:tc>
        <w:tc>
          <w:tcPr>
            <w:tcW w:w="560" w:type="dxa"/>
          </w:tcPr>
          <w:p w14:paraId="31FEF993" w14:textId="77777777" w:rsidR="005321AA" w:rsidRPr="008341B0" w:rsidRDefault="005321AA" w:rsidP="0094006F">
            <w:pPr>
              <w:spacing w:before="60" w:after="60"/>
              <w:jc w:val="both"/>
              <w:rPr>
                <w:rFonts w:cs="Arial"/>
                <w:sz w:val="16"/>
                <w:szCs w:val="16"/>
              </w:rPr>
            </w:pPr>
            <w:r w:rsidRPr="008341B0">
              <w:rPr>
                <w:rFonts w:cs="Arial"/>
                <w:sz w:val="16"/>
                <w:szCs w:val="16"/>
              </w:rPr>
              <w:t>961</w:t>
            </w:r>
          </w:p>
        </w:tc>
        <w:tc>
          <w:tcPr>
            <w:tcW w:w="567" w:type="dxa"/>
          </w:tcPr>
          <w:p w14:paraId="1DB93F04" w14:textId="77777777" w:rsidR="005321AA" w:rsidRPr="008341B0" w:rsidRDefault="005321AA" w:rsidP="0094006F">
            <w:pPr>
              <w:spacing w:before="60" w:after="60"/>
              <w:jc w:val="both"/>
              <w:rPr>
                <w:rFonts w:cs="Arial"/>
                <w:sz w:val="16"/>
                <w:szCs w:val="16"/>
              </w:rPr>
            </w:pPr>
            <w:r w:rsidRPr="008341B0">
              <w:rPr>
                <w:rFonts w:cs="Arial"/>
                <w:sz w:val="16"/>
                <w:szCs w:val="16"/>
              </w:rPr>
              <w:t>1042</w:t>
            </w:r>
          </w:p>
        </w:tc>
        <w:tc>
          <w:tcPr>
            <w:tcW w:w="567" w:type="dxa"/>
          </w:tcPr>
          <w:p w14:paraId="66B34249" w14:textId="77777777" w:rsidR="005321AA" w:rsidRPr="008341B0" w:rsidRDefault="005321AA" w:rsidP="0094006F">
            <w:pPr>
              <w:spacing w:before="60" w:after="60"/>
              <w:jc w:val="both"/>
              <w:rPr>
                <w:rFonts w:cs="Arial"/>
                <w:sz w:val="16"/>
                <w:szCs w:val="16"/>
              </w:rPr>
            </w:pPr>
            <w:r w:rsidRPr="008341B0">
              <w:rPr>
                <w:rFonts w:cs="Arial"/>
                <w:sz w:val="16"/>
                <w:szCs w:val="16"/>
              </w:rPr>
              <w:t>1130</w:t>
            </w:r>
          </w:p>
        </w:tc>
        <w:tc>
          <w:tcPr>
            <w:tcW w:w="567" w:type="dxa"/>
          </w:tcPr>
          <w:p w14:paraId="0602CF74" w14:textId="77777777" w:rsidR="005321AA" w:rsidRPr="008341B0" w:rsidRDefault="005321AA" w:rsidP="0094006F">
            <w:pPr>
              <w:spacing w:before="60" w:after="60"/>
              <w:jc w:val="both"/>
              <w:rPr>
                <w:rFonts w:cs="Arial"/>
                <w:sz w:val="16"/>
                <w:szCs w:val="16"/>
              </w:rPr>
            </w:pPr>
            <w:r w:rsidRPr="008341B0">
              <w:rPr>
                <w:rFonts w:cs="Arial"/>
                <w:sz w:val="16"/>
                <w:szCs w:val="16"/>
              </w:rPr>
              <w:t>1032</w:t>
            </w:r>
          </w:p>
        </w:tc>
        <w:tc>
          <w:tcPr>
            <w:tcW w:w="567" w:type="dxa"/>
          </w:tcPr>
          <w:p w14:paraId="34DD3BF4" w14:textId="77777777" w:rsidR="005321AA" w:rsidRPr="008341B0" w:rsidRDefault="005321AA" w:rsidP="0094006F">
            <w:pPr>
              <w:spacing w:before="60" w:after="60"/>
              <w:jc w:val="both"/>
              <w:rPr>
                <w:rFonts w:cs="Arial"/>
                <w:sz w:val="16"/>
                <w:szCs w:val="16"/>
              </w:rPr>
            </w:pPr>
            <w:r w:rsidRPr="008341B0">
              <w:rPr>
                <w:rFonts w:cs="Arial"/>
                <w:sz w:val="16"/>
                <w:szCs w:val="16"/>
              </w:rPr>
              <w:t>624</w:t>
            </w:r>
          </w:p>
        </w:tc>
        <w:tc>
          <w:tcPr>
            <w:tcW w:w="567" w:type="dxa"/>
          </w:tcPr>
          <w:p w14:paraId="2651DCEE" w14:textId="77777777" w:rsidR="005321AA" w:rsidRPr="008341B0" w:rsidRDefault="005321AA" w:rsidP="0094006F">
            <w:pPr>
              <w:spacing w:before="60" w:after="60"/>
              <w:jc w:val="both"/>
              <w:rPr>
                <w:rFonts w:cs="Arial"/>
                <w:sz w:val="16"/>
                <w:szCs w:val="16"/>
              </w:rPr>
            </w:pPr>
            <w:r w:rsidRPr="008341B0">
              <w:rPr>
                <w:rFonts w:cs="Arial"/>
                <w:sz w:val="16"/>
                <w:szCs w:val="16"/>
              </w:rPr>
              <w:t>879</w:t>
            </w:r>
          </w:p>
        </w:tc>
        <w:tc>
          <w:tcPr>
            <w:tcW w:w="567" w:type="dxa"/>
          </w:tcPr>
          <w:p w14:paraId="2D954F68" w14:textId="77777777" w:rsidR="005321AA" w:rsidRPr="008341B0" w:rsidRDefault="005321AA" w:rsidP="0094006F">
            <w:pPr>
              <w:spacing w:before="60" w:after="60"/>
              <w:jc w:val="both"/>
              <w:rPr>
                <w:rFonts w:cs="Arial"/>
                <w:sz w:val="16"/>
                <w:szCs w:val="16"/>
              </w:rPr>
            </w:pPr>
            <w:r w:rsidRPr="008341B0">
              <w:rPr>
                <w:rFonts w:cs="Arial"/>
                <w:sz w:val="16"/>
                <w:szCs w:val="16"/>
              </w:rPr>
              <w:t>920</w:t>
            </w:r>
          </w:p>
        </w:tc>
        <w:tc>
          <w:tcPr>
            <w:tcW w:w="567" w:type="dxa"/>
          </w:tcPr>
          <w:p w14:paraId="5414246B" w14:textId="77777777" w:rsidR="005321AA" w:rsidRPr="008341B0" w:rsidRDefault="005321AA" w:rsidP="0094006F">
            <w:pPr>
              <w:spacing w:before="60" w:after="60"/>
              <w:jc w:val="both"/>
              <w:rPr>
                <w:rFonts w:cs="Arial"/>
                <w:sz w:val="16"/>
                <w:szCs w:val="16"/>
              </w:rPr>
            </w:pPr>
            <w:r w:rsidRPr="008341B0">
              <w:rPr>
                <w:rFonts w:cs="Arial"/>
                <w:sz w:val="16"/>
                <w:szCs w:val="16"/>
              </w:rPr>
              <w:t>744</w:t>
            </w:r>
          </w:p>
        </w:tc>
        <w:tc>
          <w:tcPr>
            <w:tcW w:w="636" w:type="dxa"/>
          </w:tcPr>
          <w:p w14:paraId="23C5FC55" w14:textId="77777777" w:rsidR="005321AA" w:rsidRPr="008341B0" w:rsidRDefault="005321AA" w:rsidP="0094006F">
            <w:pPr>
              <w:spacing w:before="60" w:after="60"/>
              <w:jc w:val="both"/>
              <w:rPr>
                <w:rFonts w:cs="Arial"/>
                <w:sz w:val="16"/>
                <w:szCs w:val="16"/>
              </w:rPr>
            </w:pPr>
            <w:r w:rsidRPr="008341B0">
              <w:rPr>
                <w:rFonts w:cs="Arial"/>
                <w:sz w:val="16"/>
                <w:szCs w:val="16"/>
              </w:rPr>
              <w:t>975</w:t>
            </w:r>
          </w:p>
        </w:tc>
        <w:tc>
          <w:tcPr>
            <w:tcW w:w="567" w:type="dxa"/>
          </w:tcPr>
          <w:p w14:paraId="7D6E0C16" w14:textId="77777777" w:rsidR="005321AA" w:rsidRPr="008341B0" w:rsidRDefault="005321AA" w:rsidP="0094006F">
            <w:pPr>
              <w:spacing w:before="60" w:after="60"/>
              <w:jc w:val="both"/>
              <w:rPr>
                <w:rFonts w:cs="Arial"/>
                <w:sz w:val="16"/>
                <w:szCs w:val="16"/>
              </w:rPr>
            </w:pPr>
            <w:r w:rsidRPr="008341B0">
              <w:rPr>
                <w:rFonts w:cs="Arial"/>
                <w:sz w:val="16"/>
                <w:szCs w:val="16"/>
              </w:rPr>
              <w:t>969</w:t>
            </w:r>
          </w:p>
        </w:tc>
        <w:tc>
          <w:tcPr>
            <w:tcW w:w="567" w:type="dxa"/>
          </w:tcPr>
          <w:p w14:paraId="01D2A593" w14:textId="77777777" w:rsidR="005321AA" w:rsidRPr="008341B0" w:rsidRDefault="005321AA" w:rsidP="0094006F">
            <w:pPr>
              <w:spacing w:before="60" w:after="60"/>
              <w:jc w:val="both"/>
              <w:rPr>
                <w:rFonts w:cs="Arial"/>
                <w:sz w:val="16"/>
                <w:szCs w:val="16"/>
              </w:rPr>
            </w:pPr>
            <w:r w:rsidRPr="008341B0">
              <w:rPr>
                <w:rFonts w:cs="Arial"/>
                <w:sz w:val="16"/>
                <w:szCs w:val="16"/>
              </w:rPr>
              <w:t>1017</w:t>
            </w:r>
          </w:p>
        </w:tc>
        <w:tc>
          <w:tcPr>
            <w:tcW w:w="567" w:type="dxa"/>
          </w:tcPr>
          <w:p w14:paraId="0926BC5E" w14:textId="77777777" w:rsidR="005321AA" w:rsidRPr="008341B0" w:rsidRDefault="005321AA" w:rsidP="0094006F">
            <w:pPr>
              <w:spacing w:before="60" w:after="60"/>
              <w:jc w:val="both"/>
              <w:rPr>
                <w:rFonts w:cs="Arial"/>
                <w:sz w:val="16"/>
                <w:szCs w:val="16"/>
              </w:rPr>
            </w:pPr>
            <w:r w:rsidRPr="008341B0">
              <w:rPr>
                <w:rFonts w:cs="Arial"/>
                <w:sz w:val="16"/>
                <w:szCs w:val="16"/>
              </w:rPr>
              <w:t>840</w:t>
            </w:r>
          </w:p>
        </w:tc>
      </w:tr>
      <w:tr w:rsidR="005321AA" w:rsidRPr="008341B0" w14:paraId="3A7A07AA" w14:textId="77777777" w:rsidTr="001A26F8">
        <w:trPr>
          <w:trHeight w:val="345"/>
          <w:jc w:val="center"/>
        </w:trPr>
        <w:tc>
          <w:tcPr>
            <w:tcW w:w="570" w:type="dxa"/>
          </w:tcPr>
          <w:p w14:paraId="7878B478" w14:textId="77777777" w:rsidR="005321AA" w:rsidRPr="008341B0" w:rsidRDefault="005321AA" w:rsidP="0094006F">
            <w:pPr>
              <w:spacing w:before="60" w:after="60"/>
              <w:jc w:val="both"/>
              <w:rPr>
                <w:rFonts w:cs="Arial"/>
                <w:sz w:val="16"/>
                <w:szCs w:val="16"/>
              </w:rPr>
            </w:pPr>
            <w:r w:rsidRPr="008341B0">
              <w:rPr>
                <w:rFonts w:cs="Arial"/>
                <w:sz w:val="16"/>
                <w:szCs w:val="16"/>
              </w:rPr>
              <w:t>10</w:t>
            </w:r>
          </w:p>
        </w:tc>
        <w:tc>
          <w:tcPr>
            <w:tcW w:w="567" w:type="dxa"/>
          </w:tcPr>
          <w:p w14:paraId="49B067ED" w14:textId="77777777" w:rsidR="005321AA" w:rsidRPr="008341B0" w:rsidRDefault="005321AA" w:rsidP="0094006F">
            <w:pPr>
              <w:spacing w:before="60" w:after="60"/>
              <w:jc w:val="both"/>
              <w:rPr>
                <w:rFonts w:cs="Arial"/>
                <w:sz w:val="16"/>
                <w:szCs w:val="16"/>
              </w:rPr>
            </w:pPr>
            <w:r w:rsidRPr="008341B0">
              <w:rPr>
                <w:rFonts w:cs="Arial"/>
                <w:sz w:val="16"/>
                <w:szCs w:val="16"/>
              </w:rPr>
              <w:t>932</w:t>
            </w:r>
          </w:p>
        </w:tc>
        <w:tc>
          <w:tcPr>
            <w:tcW w:w="574" w:type="dxa"/>
          </w:tcPr>
          <w:p w14:paraId="0F8FC8CA" w14:textId="77777777" w:rsidR="005321AA" w:rsidRPr="008341B0" w:rsidRDefault="005321AA" w:rsidP="0094006F">
            <w:pPr>
              <w:spacing w:before="60" w:after="60"/>
              <w:jc w:val="both"/>
              <w:rPr>
                <w:rFonts w:cs="Arial"/>
                <w:sz w:val="16"/>
                <w:szCs w:val="16"/>
              </w:rPr>
            </w:pPr>
            <w:r w:rsidRPr="008341B0">
              <w:rPr>
                <w:rFonts w:cs="Arial"/>
                <w:sz w:val="16"/>
                <w:szCs w:val="16"/>
              </w:rPr>
              <w:t>945</w:t>
            </w:r>
          </w:p>
        </w:tc>
        <w:tc>
          <w:tcPr>
            <w:tcW w:w="560" w:type="dxa"/>
          </w:tcPr>
          <w:p w14:paraId="1A16B11F" w14:textId="77777777" w:rsidR="005321AA" w:rsidRPr="008341B0" w:rsidRDefault="005321AA" w:rsidP="0094006F">
            <w:pPr>
              <w:spacing w:before="60" w:after="60"/>
              <w:jc w:val="both"/>
              <w:rPr>
                <w:rFonts w:cs="Arial"/>
                <w:sz w:val="16"/>
                <w:szCs w:val="16"/>
              </w:rPr>
            </w:pPr>
            <w:r w:rsidRPr="008341B0">
              <w:rPr>
                <w:rFonts w:cs="Arial"/>
                <w:sz w:val="16"/>
                <w:szCs w:val="16"/>
              </w:rPr>
              <w:t>1014</w:t>
            </w:r>
          </w:p>
        </w:tc>
        <w:tc>
          <w:tcPr>
            <w:tcW w:w="567" w:type="dxa"/>
          </w:tcPr>
          <w:p w14:paraId="7395AD87" w14:textId="77777777" w:rsidR="005321AA" w:rsidRPr="008341B0" w:rsidRDefault="005321AA" w:rsidP="0094006F">
            <w:pPr>
              <w:spacing w:before="60" w:after="60"/>
              <w:jc w:val="both"/>
              <w:rPr>
                <w:rFonts w:cs="Arial"/>
                <w:sz w:val="16"/>
                <w:szCs w:val="16"/>
              </w:rPr>
            </w:pPr>
            <w:r w:rsidRPr="008341B0">
              <w:rPr>
                <w:rFonts w:cs="Arial"/>
                <w:sz w:val="16"/>
                <w:szCs w:val="16"/>
              </w:rPr>
              <w:t>1095</w:t>
            </w:r>
          </w:p>
        </w:tc>
        <w:tc>
          <w:tcPr>
            <w:tcW w:w="567" w:type="dxa"/>
          </w:tcPr>
          <w:p w14:paraId="502F07E2" w14:textId="77777777" w:rsidR="005321AA" w:rsidRPr="008341B0" w:rsidRDefault="005321AA" w:rsidP="0094006F">
            <w:pPr>
              <w:spacing w:before="60" w:after="60"/>
              <w:jc w:val="both"/>
              <w:rPr>
                <w:rFonts w:cs="Arial"/>
                <w:sz w:val="16"/>
                <w:szCs w:val="16"/>
              </w:rPr>
            </w:pPr>
            <w:r w:rsidRPr="008341B0">
              <w:rPr>
                <w:rFonts w:cs="Arial"/>
                <w:sz w:val="16"/>
                <w:szCs w:val="16"/>
              </w:rPr>
              <w:t>1207</w:t>
            </w:r>
          </w:p>
        </w:tc>
        <w:tc>
          <w:tcPr>
            <w:tcW w:w="567" w:type="dxa"/>
          </w:tcPr>
          <w:p w14:paraId="374E3BE6" w14:textId="77777777" w:rsidR="005321AA" w:rsidRPr="008341B0" w:rsidRDefault="005321AA" w:rsidP="0094006F">
            <w:pPr>
              <w:spacing w:before="60" w:after="60"/>
              <w:jc w:val="both"/>
              <w:rPr>
                <w:rFonts w:cs="Arial"/>
                <w:sz w:val="16"/>
                <w:szCs w:val="16"/>
              </w:rPr>
            </w:pPr>
            <w:r w:rsidRPr="008341B0">
              <w:rPr>
                <w:rFonts w:cs="Arial"/>
                <w:sz w:val="16"/>
                <w:szCs w:val="16"/>
              </w:rPr>
              <w:t>1085</w:t>
            </w:r>
          </w:p>
        </w:tc>
        <w:tc>
          <w:tcPr>
            <w:tcW w:w="567" w:type="dxa"/>
          </w:tcPr>
          <w:p w14:paraId="4F5CB561" w14:textId="77777777" w:rsidR="005321AA" w:rsidRPr="008341B0" w:rsidRDefault="005321AA" w:rsidP="0094006F">
            <w:pPr>
              <w:spacing w:before="60" w:after="60"/>
              <w:jc w:val="both"/>
              <w:rPr>
                <w:rFonts w:cs="Arial"/>
                <w:sz w:val="16"/>
                <w:szCs w:val="16"/>
              </w:rPr>
            </w:pPr>
            <w:r w:rsidRPr="008341B0">
              <w:rPr>
                <w:rFonts w:cs="Arial"/>
                <w:sz w:val="16"/>
                <w:szCs w:val="16"/>
              </w:rPr>
              <w:t>677</w:t>
            </w:r>
          </w:p>
        </w:tc>
        <w:tc>
          <w:tcPr>
            <w:tcW w:w="567" w:type="dxa"/>
          </w:tcPr>
          <w:p w14:paraId="32A72760" w14:textId="77777777" w:rsidR="005321AA" w:rsidRPr="008341B0" w:rsidRDefault="005321AA" w:rsidP="0094006F">
            <w:pPr>
              <w:spacing w:before="60" w:after="60"/>
              <w:jc w:val="both"/>
              <w:rPr>
                <w:rFonts w:cs="Arial"/>
                <w:sz w:val="16"/>
                <w:szCs w:val="16"/>
              </w:rPr>
            </w:pPr>
            <w:r w:rsidRPr="008341B0">
              <w:rPr>
                <w:rFonts w:cs="Arial"/>
                <w:sz w:val="16"/>
                <w:szCs w:val="16"/>
              </w:rPr>
              <w:t>933</w:t>
            </w:r>
          </w:p>
        </w:tc>
        <w:tc>
          <w:tcPr>
            <w:tcW w:w="567" w:type="dxa"/>
          </w:tcPr>
          <w:p w14:paraId="519E5F3F" w14:textId="77777777" w:rsidR="005321AA" w:rsidRPr="008341B0" w:rsidRDefault="005321AA" w:rsidP="0094006F">
            <w:pPr>
              <w:spacing w:before="60" w:after="60"/>
              <w:jc w:val="both"/>
              <w:rPr>
                <w:rFonts w:cs="Arial"/>
                <w:sz w:val="16"/>
                <w:szCs w:val="16"/>
              </w:rPr>
            </w:pPr>
            <w:r w:rsidRPr="008341B0">
              <w:rPr>
                <w:rFonts w:cs="Arial"/>
                <w:sz w:val="16"/>
                <w:szCs w:val="16"/>
              </w:rPr>
              <w:t>971</w:t>
            </w:r>
          </w:p>
        </w:tc>
        <w:tc>
          <w:tcPr>
            <w:tcW w:w="567" w:type="dxa"/>
          </w:tcPr>
          <w:p w14:paraId="43B8D7C4" w14:textId="77777777" w:rsidR="005321AA" w:rsidRPr="008341B0" w:rsidRDefault="005321AA" w:rsidP="0094006F">
            <w:pPr>
              <w:spacing w:before="60" w:after="60"/>
              <w:jc w:val="both"/>
              <w:rPr>
                <w:rFonts w:cs="Arial"/>
                <w:sz w:val="16"/>
                <w:szCs w:val="16"/>
              </w:rPr>
            </w:pPr>
            <w:r w:rsidRPr="008341B0">
              <w:rPr>
                <w:rFonts w:cs="Arial"/>
                <w:sz w:val="16"/>
                <w:szCs w:val="16"/>
              </w:rPr>
              <w:t>795</w:t>
            </w:r>
          </w:p>
        </w:tc>
        <w:tc>
          <w:tcPr>
            <w:tcW w:w="636" w:type="dxa"/>
          </w:tcPr>
          <w:p w14:paraId="253A58EA" w14:textId="77777777" w:rsidR="005321AA" w:rsidRPr="008341B0" w:rsidRDefault="005321AA" w:rsidP="0094006F">
            <w:pPr>
              <w:spacing w:before="60" w:after="60"/>
              <w:jc w:val="both"/>
              <w:rPr>
                <w:rFonts w:cs="Arial"/>
                <w:sz w:val="16"/>
                <w:szCs w:val="16"/>
              </w:rPr>
            </w:pPr>
            <w:r w:rsidRPr="008341B0">
              <w:rPr>
                <w:rFonts w:cs="Arial"/>
                <w:sz w:val="16"/>
                <w:szCs w:val="16"/>
              </w:rPr>
              <w:t>1028</w:t>
            </w:r>
          </w:p>
        </w:tc>
        <w:tc>
          <w:tcPr>
            <w:tcW w:w="567" w:type="dxa"/>
          </w:tcPr>
          <w:p w14:paraId="4A71D343" w14:textId="77777777" w:rsidR="005321AA" w:rsidRPr="008341B0" w:rsidRDefault="005321AA" w:rsidP="0094006F">
            <w:pPr>
              <w:spacing w:before="60" w:after="60"/>
              <w:jc w:val="both"/>
              <w:rPr>
                <w:rFonts w:cs="Arial"/>
                <w:sz w:val="16"/>
                <w:szCs w:val="16"/>
              </w:rPr>
            </w:pPr>
            <w:r w:rsidRPr="008341B0">
              <w:rPr>
                <w:rFonts w:cs="Arial"/>
                <w:sz w:val="16"/>
                <w:szCs w:val="16"/>
              </w:rPr>
              <w:t>1022</w:t>
            </w:r>
          </w:p>
        </w:tc>
        <w:tc>
          <w:tcPr>
            <w:tcW w:w="567" w:type="dxa"/>
          </w:tcPr>
          <w:p w14:paraId="0BC28B68" w14:textId="77777777" w:rsidR="005321AA" w:rsidRPr="008341B0" w:rsidRDefault="005321AA" w:rsidP="0094006F">
            <w:pPr>
              <w:spacing w:before="60" w:after="60"/>
              <w:jc w:val="both"/>
              <w:rPr>
                <w:rFonts w:cs="Arial"/>
                <w:sz w:val="16"/>
                <w:szCs w:val="16"/>
              </w:rPr>
            </w:pPr>
            <w:r w:rsidRPr="008341B0">
              <w:rPr>
                <w:rFonts w:cs="Arial"/>
                <w:sz w:val="16"/>
                <w:szCs w:val="16"/>
              </w:rPr>
              <w:t>1070</w:t>
            </w:r>
          </w:p>
        </w:tc>
        <w:tc>
          <w:tcPr>
            <w:tcW w:w="567" w:type="dxa"/>
          </w:tcPr>
          <w:p w14:paraId="416AD4FF" w14:textId="77777777" w:rsidR="005321AA" w:rsidRPr="008341B0" w:rsidRDefault="005321AA" w:rsidP="0094006F">
            <w:pPr>
              <w:spacing w:before="60" w:after="60"/>
              <w:jc w:val="both"/>
              <w:rPr>
                <w:rFonts w:cs="Arial"/>
                <w:sz w:val="16"/>
                <w:szCs w:val="16"/>
              </w:rPr>
            </w:pPr>
            <w:r w:rsidRPr="008341B0">
              <w:rPr>
                <w:rFonts w:cs="Arial"/>
                <w:sz w:val="16"/>
                <w:szCs w:val="16"/>
              </w:rPr>
              <w:t>894</w:t>
            </w:r>
          </w:p>
        </w:tc>
      </w:tr>
      <w:tr w:rsidR="005321AA" w:rsidRPr="008341B0" w14:paraId="4FD5379E" w14:textId="77777777" w:rsidTr="001A26F8">
        <w:trPr>
          <w:trHeight w:val="325"/>
          <w:jc w:val="center"/>
        </w:trPr>
        <w:tc>
          <w:tcPr>
            <w:tcW w:w="570" w:type="dxa"/>
          </w:tcPr>
          <w:p w14:paraId="7684D41B" w14:textId="77777777" w:rsidR="005321AA" w:rsidRPr="008341B0" w:rsidRDefault="005321AA" w:rsidP="0094006F">
            <w:pPr>
              <w:spacing w:before="60" w:after="60"/>
              <w:jc w:val="both"/>
              <w:rPr>
                <w:rFonts w:cs="Arial"/>
                <w:sz w:val="16"/>
                <w:szCs w:val="16"/>
              </w:rPr>
            </w:pPr>
            <w:r w:rsidRPr="008341B0">
              <w:rPr>
                <w:rFonts w:cs="Arial"/>
                <w:sz w:val="16"/>
                <w:szCs w:val="16"/>
              </w:rPr>
              <w:t>11</w:t>
            </w:r>
          </w:p>
        </w:tc>
        <w:tc>
          <w:tcPr>
            <w:tcW w:w="567" w:type="dxa"/>
          </w:tcPr>
          <w:p w14:paraId="60C9F75C" w14:textId="77777777" w:rsidR="005321AA" w:rsidRPr="008341B0" w:rsidRDefault="005321AA" w:rsidP="0094006F">
            <w:pPr>
              <w:spacing w:before="60" w:after="60"/>
              <w:jc w:val="both"/>
              <w:rPr>
                <w:rFonts w:cs="Arial"/>
                <w:sz w:val="16"/>
                <w:szCs w:val="16"/>
              </w:rPr>
            </w:pPr>
            <w:r w:rsidRPr="008341B0">
              <w:rPr>
                <w:rFonts w:cs="Arial"/>
                <w:sz w:val="16"/>
                <w:szCs w:val="16"/>
              </w:rPr>
              <w:t>985</w:t>
            </w:r>
          </w:p>
        </w:tc>
        <w:tc>
          <w:tcPr>
            <w:tcW w:w="574" w:type="dxa"/>
          </w:tcPr>
          <w:p w14:paraId="3F235F4F" w14:textId="77777777" w:rsidR="005321AA" w:rsidRPr="008341B0" w:rsidRDefault="005321AA" w:rsidP="0094006F">
            <w:pPr>
              <w:spacing w:before="60" w:after="60"/>
              <w:jc w:val="both"/>
              <w:rPr>
                <w:rFonts w:cs="Arial"/>
                <w:sz w:val="16"/>
                <w:szCs w:val="16"/>
              </w:rPr>
            </w:pPr>
            <w:r w:rsidRPr="008341B0">
              <w:rPr>
                <w:rFonts w:cs="Arial"/>
                <w:sz w:val="16"/>
                <w:szCs w:val="16"/>
              </w:rPr>
              <w:t>1022</w:t>
            </w:r>
          </w:p>
        </w:tc>
        <w:tc>
          <w:tcPr>
            <w:tcW w:w="560" w:type="dxa"/>
          </w:tcPr>
          <w:p w14:paraId="4B0C4033" w14:textId="77777777" w:rsidR="005321AA" w:rsidRPr="008341B0" w:rsidRDefault="005321AA" w:rsidP="0094006F">
            <w:pPr>
              <w:spacing w:before="60" w:after="60"/>
              <w:jc w:val="both"/>
              <w:rPr>
                <w:rFonts w:cs="Arial"/>
                <w:sz w:val="16"/>
                <w:szCs w:val="16"/>
              </w:rPr>
            </w:pPr>
            <w:r w:rsidRPr="008341B0">
              <w:rPr>
                <w:rFonts w:cs="Arial"/>
                <w:sz w:val="16"/>
                <w:szCs w:val="16"/>
              </w:rPr>
              <w:t>1067</w:t>
            </w:r>
          </w:p>
        </w:tc>
        <w:tc>
          <w:tcPr>
            <w:tcW w:w="567" w:type="dxa"/>
          </w:tcPr>
          <w:p w14:paraId="3007D0F3" w14:textId="77777777" w:rsidR="005321AA" w:rsidRPr="008341B0" w:rsidRDefault="005321AA" w:rsidP="0094006F">
            <w:pPr>
              <w:spacing w:before="60" w:after="60"/>
              <w:jc w:val="both"/>
              <w:rPr>
                <w:rFonts w:cs="Arial"/>
                <w:sz w:val="16"/>
                <w:szCs w:val="16"/>
              </w:rPr>
            </w:pPr>
            <w:r w:rsidRPr="008341B0">
              <w:rPr>
                <w:rFonts w:cs="Arial"/>
                <w:sz w:val="16"/>
                <w:szCs w:val="16"/>
              </w:rPr>
              <w:t>1148</w:t>
            </w:r>
          </w:p>
        </w:tc>
        <w:tc>
          <w:tcPr>
            <w:tcW w:w="567" w:type="dxa"/>
          </w:tcPr>
          <w:p w14:paraId="36E7CDC0" w14:textId="77777777" w:rsidR="005321AA" w:rsidRPr="008341B0" w:rsidRDefault="005321AA" w:rsidP="0094006F">
            <w:pPr>
              <w:spacing w:before="60" w:after="60"/>
              <w:jc w:val="both"/>
              <w:rPr>
                <w:rFonts w:cs="Arial"/>
                <w:sz w:val="16"/>
                <w:szCs w:val="16"/>
              </w:rPr>
            </w:pPr>
            <w:r w:rsidRPr="008341B0">
              <w:rPr>
                <w:rFonts w:cs="Arial"/>
                <w:sz w:val="16"/>
                <w:szCs w:val="16"/>
              </w:rPr>
              <w:t>1284</w:t>
            </w:r>
          </w:p>
        </w:tc>
        <w:tc>
          <w:tcPr>
            <w:tcW w:w="567" w:type="dxa"/>
          </w:tcPr>
          <w:p w14:paraId="75CCFF8F" w14:textId="77777777" w:rsidR="005321AA" w:rsidRPr="008341B0" w:rsidRDefault="005321AA" w:rsidP="0094006F">
            <w:pPr>
              <w:spacing w:before="60" w:after="60"/>
              <w:jc w:val="both"/>
              <w:rPr>
                <w:rFonts w:cs="Arial"/>
                <w:sz w:val="16"/>
                <w:szCs w:val="16"/>
              </w:rPr>
            </w:pPr>
            <w:r w:rsidRPr="008341B0">
              <w:rPr>
                <w:rFonts w:cs="Arial"/>
                <w:sz w:val="16"/>
                <w:szCs w:val="16"/>
              </w:rPr>
              <w:t>1138</w:t>
            </w:r>
          </w:p>
        </w:tc>
        <w:tc>
          <w:tcPr>
            <w:tcW w:w="567" w:type="dxa"/>
          </w:tcPr>
          <w:p w14:paraId="547515B9" w14:textId="77777777" w:rsidR="005321AA" w:rsidRPr="008341B0" w:rsidRDefault="005321AA" w:rsidP="0094006F">
            <w:pPr>
              <w:spacing w:before="60" w:after="60"/>
              <w:jc w:val="both"/>
              <w:rPr>
                <w:rFonts w:cs="Arial"/>
                <w:sz w:val="16"/>
                <w:szCs w:val="16"/>
              </w:rPr>
            </w:pPr>
            <w:r w:rsidRPr="008341B0">
              <w:rPr>
                <w:rFonts w:cs="Arial"/>
                <w:sz w:val="16"/>
                <w:szCs w:val="16"/>
              </w:rPr>
              <w:t>730</w:t>
            </w:r>
          </w:p>
        </w:tc>
        <w:tc>
          <w:tcPr>
            <w:tcW w:w="567" w:type="dxa"/>
          </w:tcPr>
          <w:p w14:paraId="2ACF2EF4" w14:textId="77777777" w:rsidR="005321AA" w:rsidRPr="008341B0" w:rsidRDefault="005321AA" w:rsidP="0094006F">
            <w:pPr>
              <w:spacing w:before="60" w:after="60"/>
              <w:jc w:val="both"/>
              <w:rPr>
                <w:rFonts w:cs="Arial"/>
                <w:sz w:val="16"/>
                <w:szCs w:val="16"/>
              </w:rPr>
            </w:pPr>
            <w:r w:rsidRPr="008341B0">
              <w:rPr>
                <w:rFonts w:cs="Arial"/>
                <w:sz w:val="16"/>
                <w:szCs w:val="16"/>
              </w:rPr>
              <w:t>987</w:t>
            </w:r>
          </w:p>
        </w:tc>
        <w:tc>
          <w:tcPr>
            <w:tcW w:w="567" w:type="dxa"/>
          </w:tcPr>
          <w:p w14:paraId="69490AD3" w14:textId="77777777" w:rsidR="005321AA" w:rsidRPr="008341B0" w:rsidRDefault="005321AA" w:rsidP="0094006F">
            <w:pPr>
              <w:spacing w:before="60" w:after="60"/>
              <w:jc w:val="both"/>
              <w:rPr>
                <w:rFonts w:cs="Arial"/>
                <w:sz w:val="16"/>
                <w:szCs w:val="16"/>
              </w:rPr>
            </w:pPr>
            <w:r w:rsidRPr="008341B0">
              <w:rPr>
                <w:rFonts w:cs="Arial"/>
                <w:sz w:val="16"/>
                <w:szCs w:val="16"/>
              </w:rPr>
              <w:t>1022</w:t>
            </w:r>
          </w:p>
        </w:tc>
        <w:tc>
          <w:tcPr>
            <w:tcW w:w="567" w:type="dxa"/>
          </w:tcPr>
          <w:p w14:paraId="323125BB" w14:textId="77777777" w:rsidR="005321AA" w:rsidRPr="008341B0" w:rsidRDefault="005321AA" w:rsidP="0094006F">
            <w:pPr>
              <w:spacing w:before="60" w:after="60"/>
              <w:jc w:val="both"/>
              <w:rPr>
                <w:rFonts w:cs="Arial"/>
                <w:sz w:val="16"/>
                <w:szCs w:val="16"/>
              </w:rPr>
            </w:pPr>
            <w:r w:rsidRPr="008341B0">
              <w:rPr>
                <w:rFonts w:cs="Arial"/>
                <w:sz w:val="16"/>
                <w:szCs w:val="16"/>
              </w:rPr>
              <w:t>846</w:t>
            </w:r>
          </w:p>
        </w:tc>
        <w:tc>
          <w:tcPr>
            <w:tcW w:w="636" w:type="dxa"/>
          </w:tcPr>
          <w:p w14:paraId="2281520C" w14:textId="77777777" w:rsidR="005321AA" w:rsidRPr="008341B0" w:rsidRDefault="005321AA" w:rsidP="0094006F">
            <w:pPr>
              <w:spacing w:before="60" w:after="60"/>
              <w:jc w:val="both"/>
              <w:rPr>
                <w:rFonts w:cs="Arial"/>
                <w:sz w:val="16"/>
                <w:szCs w:val="16"/>
              </w:rPr>
            </w:pPr>
            <w:r w:rsidRPr="008341B0">
              <w:rPr>
                <w:rFonts w:cs="Arial"/>
                <w:sz w:val="16"/>
                <w:szCs w:val="16"/>
              </w:rPr>
              <w:t>1081</w:t>
            </w:r>
          </w:p>
        </w:tc>
        <w:tc>
          <w:tcPr>
            <w:tcW w:w="567" w:type="dxa"/>
          </w:tcPr>
          <w:p w14:paraId="56356B67" w14:textId="77777777" w:rsidR="005321AA" w:rsidRPr="008341B0" w:rsidRDefault="005321AA" w:rsidP="0094006F">
            <w:pPr>
              <w:spacing w:before="60" w:after="60"/>
              <w:jc w:val="both"/>
              <w:rPr>
                <w:rFonts w:cs="Arial"/>
                <w:sz w:val="16"/>
                <w:szCs w:val="16"/>
              </w:rPr>
            </w:pPr>
            <w:r w:rsidRPr="008341B0">
              <w:rPr>
                <w:rFonts w:cs="Arial"/>
                <w:sz w:val="16"/>
                <w:szCs w:val="16"/>
              </w:rPr>
              <w:t>1075</w:t>
            </w:r>
          </w:p>
        </w:tc>
        <w:tc>
          <w:tcPr>
            <w:tcW w:w="567" w:type="dxa"/>
          </w:tcPr>
          <w:p w14:paraId="5A662E7A" w14:textId="77777777" w:rsidR="005321AA" w:rsidRPr="008341B0" w:rsidRDefault="005321AA" w:rsidP="0094006F">
            <w:pPr>
              <w:spacing w:before="60" w:after="60"/>
              <w:jc w:val="both"/>
              <w:rPr>
                <w:rFonts w:cs="Arial"/>
                <w:sz w:val="16"/>
                <w:szCs w:val="16"/>
              </w:rPr>
            </w:pPr>
            <w:r w:rsidRPr="008341B0">
              <w:rPr>
                <w:rFonts w:cs="Arial"/>
                <w:sz w:val="16"/>
                <w:szCs w:val="16"/>
              </w:rPr>
              <w:t>1123</w:t>
            </w:r>
          </w:p>
        </w:tc>
        <w:tc>
          <w:tcPr>
            <w:tcW w:w="567" w:type="dxa"/>
          </w:tcPr>
          <w:p w14:paraId="1D11D2EB" w14:textId="77777777" w:rsidR="005321AA" w:rsidRPr="008341B0" w:rsidRDefault="005321AA" w:rsidP="0094006F">
            <w:pPr>
              <w:spacing w:before="60" w:after="60"/>
              <w:jc w:val="both"/>
              <w:rPr>
                <w:rFonts w:cs="Arial"/>
                <w:sz w:val="16"/>
                <w:szCs w:val="16"/>
              </w:rPr>
            </w:pPr>
            <w:r w:rsidRPr="008341B0">
              <w:rPr>
                <w:rFonts w:cs="Arial"/>
                <w:sz w:val="16"/>
                <w:szCs w:val="16"/>
              </w:rPr>
              <w:t>948</w:t>
            </w:r>
          </w:p>
        </w:tc>
      </w:tr>
      <w:tr w:rsidR="005321AA" w:rsidRPr="008341B0" w14:paraId="60B57311" w14:textId="77777777" w:rsidTr="001A26F8">
        <w:trPr>
          <w:trHeight w:val="325"/>
          <w:jc w:val="center"/>
        </w:trPr>
        <w:tc>
          <w:tcPr>
            <w:tcW w:w="570" w:type="dxa"/>
          </w:tcPr>
          <w:p w14:paraId="41C395B8" w14:textId="77777777" w:rsidR="005321AA" w:rsidRPr="008341B0" w:rsidRDefault="005321AA" w:rsidP="0094006F">
            <w:pPr>
              <w:spacing w:before="60" w:after="60"/>
              <w:jc w:val="both"/>
              <w:rPr>
                <w:rFonts w:cs="Arial"/>
                <w:sz w:val="16"/>
                <w:szCs w:val="16"/>
              </w:rPr>
            </w:pPr>
            <w:r w:rsidRPr="008341B0">
              <w:rPr>
                <w:rFonts w:cs="Arial"/>
                <w:sz w:val="16"/>
                <w:szCs w:val="16"/>
              </w:rPr>
              <w:t>12</w:t>
            </w:r>
          </w:p>
        </w:tc>
        <w:tc>
          <w:tcPr>
            <w:tcW w:w="567" w:type="dxa"/>
          </w:tcPr>
          <w:p w14:paraId="07538E36" w14:textId="77777777" w:rsidR="005321AA" w:rsidRPr="008341B0" w:rsidRDefault="005321AA" w:rsidP="0094006F">
            <w:pPr>
              <w:spacing w:before="60" w:after="60"/>
              <w:jc w:val="both"/>
              <w:rPr>
                <w:rFonts w:cs="Arial"/>
                <w:sz w:val="16"/>
                <w:szCs w:val="16"/>
              </w:rPr>
            </w:pPr>
            <w:r w:rsidRPr="008341B0">
              <w:rPr>
                <w:rFonts w:cs="Arial"/>
                <w:sz w:val="16"/>
                <w:szCs w:val="16"/>
              </w:rPr>
              <w:t>1038</w:t>
            </w:r>
          </w:p>
        </w:tc>
        <w:tc>
          <w:tcPr>
            <w:tcW w:w="574" w:type="dxa"/>
          </w:tcPr>
          <w:p w14:paraId="2B836358" w14:textId="77777777" w:rsidR="005321AA" w:rsidRPr="008341B0" w:rsidRDefault="005321AA" w:rsidP="0094006F">
            <w:pPr>
              <w:spacing w:before="60" w:after="60"/>
              <w:jc w:val="both"/>
              <w:rPr>
                <w:rFonts w:cs="Arial"/>
                <w:sz w:val="16"/>
                <w:szCs w:val="16"/>
              </w:rPr>
            </w:pPr>
            <w:r w:rsidRPr="008341B0">
              <w:rPr>
                <w:rFonts w:cs="Arial"/>
                <w:sz w:val="16"/>
                <w:szCs w:val="16"/>
              </w:rPr>
              <w:t>1099</w:t>
            </w:r>
          </w:p>
        </w:tc>
        <w:tc>
          <w:tcPr>
            <w:tcW w:w="560" w:type="dxa"/>
          </w:tcPr>
          <w:p w14:paraId="6A86E382" w14:textId="77777777" w:rsidR="005321AA" w:rsidRPr="008341B0" w:rsidRDefault="005321AA" w:rsidP="0094006F">
            <w:pPr>
              <w:spacing w:before="60" w:after="60"/>
              <w:jc w:val="both"/>
              <w:rPr>
                <w:rFonts w:cs="Arial"/>
                <w:sz w:val="16"/>
                <w:szCs w:val="16"/>
              </w:rPr>
            </w:pPr>
            <w:r w:rsidRPr="008341B0">
              <w:rPr>
                <w:rFonts w:cs="Arial"/>
                <w:sz w:val="16"/>
                <w:szCs w:val="16"/>
              </w:rPr>
              <w:t>1120</w:t>
            </w:r>
          </w:p>
        </w:tc>
        <w:tc>
          <w:tcPr>
            <w:tcW w:w="567" w:type="dxa"/>
          </w:tcPr>
          <w:p w14:paraId="53D2E970" w14:textId="77777777" w:rsidR="005321AA" w:rsidRPr="008341B0" w:rsidRDefault="005321AA" w:rsidP="0094006F">
            <w:pPr>
              <w:spacing w:before="60" w:after="60"/>
              <w:jc w:val="both"/>
              <w:rPr>
                <w:rFonts w:cs="Arial"/>
                <w:sz w:val="16"/>
                <w:szCs w:val="16"/>
              </w:rPr>
            </w:pPr>
            <w:r w:rsidRPr="008341B0">
              <w:rPr>
                <w:rFonts w:cs="Arial"/>
                <w:sz w:val="16"/>
                <w:szCs w:val="16"/>
              </w:rPr>
              <w:t>1201</w:t>
            </w:r>
          </w:p>
        </w:tc>
        <w:tc>
          <w:tcPr>
            <w:tcW w:w="567" w:type="dxa"/>
          </w:tcPr>
          <w:p w14:paraId="5D524727" w14:textId="77777777" w:rsidR="005321AA" w:rsidRPr="008341B0" w:rsidRDefault="005321AA" w:rsidP="0094006F">
            <w:pPr>
              <w:spacing w:before="60" w:after="60"/>
              <w:jc w:val="both"/>
              <w:rPr>
                <w:rFonts w:cs="Arial"/>
                <w:sz w:val="16"/>
                <w:szCs w:val="16"/>
              </w:rPr>
            </w:pPr>
            <w:r w:rsidRPr="008341B0">
              <w:rPr>
                <w:rFonts w:cs="Arial"/>
                <w:sz w:val="16"/>
                <w:szCs w:val="16"/>
              </w:rPr>
              <w:t>1361</w:t>
            </w:r>
          </w:p>
        </w:tc>
        <w:tc>
          <w:tcPr>
            <w:tcW w:w="567" w:type="dxa"/>
          </w:tcPr>
          <w:p w14:paraId="3880785D" w14:textId="77777777" w:rsidR="005321AA" w:rsidRPr="008341B0" w:rsidRDefault="005321AA" w:rsidP="0094006F">
            <w:pPr>
              <w:spacing w:before="60" w:after="60"/>
              <w:jc w:val="both"/>
              <w:rPr>
                <w:rFonts w:cs="Arial"/>
                <w:sz w:val="16"/>
                <w:szCs w:val="16"/>
              </w:rPr>
            </w:pPr>
            <w:r w:rsidRPr="008341B0">
              <w:rPr>
                <w:rFonts w:cs="Arial"/>
                <w:sz w:val="16"/>
                <w:szCs w:val="16"/>
              </w:rPr>
              <w:t>1191</w:t>
            </w:r>
          </w:p>
        </w:tc>
        <w:tc>
          <w:tcPr>
            <w:tcW w:w="567" w:type="dxa"/>
          </w:tcPr>
          <w:p w14:paraId="33964F6B" w14:textId="77777777" w:rsidR="005321AA" w:rsidRPr="008341B0" w:rsidRDefault="005321AA" w:rsidP="0094006F">
            <w:pPr>
              <w:spacing w:before="60" w:after="60"/>
              <w:jc w:val="both"/>
              <w:rPr>
                <w:rFonts w:cs="Arial"/>
                <w:sz w:val="16"/>
                <w:szCs w:val="16"/>
              </w:rPr>
            </w:pPr>
            <w:r w:rsidRPr="008341B0">
              <w:rPr>
                <w:rFonts w:cs="Arial"/>
                <w:sz w:val="16"/>
                <w:szCs w:val="16"/>
              </w:rPr>
              <w:t>783</w:t>
            </w:r>
          </w:p>
        </w:tc>
        <w:tc>
          <w:tcPr>
            <w:tcW w:w="567" w:type="dxa"/>
          </w:tcPr>
          <w:p w14:paraId="2871883A" w14:textId="77777777" w:rsidR="005321AA" w:rsidRPr="008341B0" w:rsidRDefault="005321AA" w:rsidP="0094006F">
            <w:pPr>
              <w:spacing w:before="60" w:after="60"/>
              <w:jc w:val="both"/>
              <w:rPr>
                <w:rFonts w:cs="Arial"/>
                <w:sz w:val="16"/>
                <w:szCs w:val="16"/>
              </w:rPr>
            </w:pPr>
            <w:r w:rsidRPr="008341B0">
              <w:rPr>
                <w:rFonts w:cs="Arial"/>
                <w:sz w:val="16"/>
                <w:szCs w:val="16"/>
              </w:rPr>
              <w:t>1041</w:t>
            </w:r>
          </w:p>
        </w:tc>
        <w:tc>
          <w:tcPr>
            <w:tcW w:w="567" w:type="dxa"/>
          </w:tcPr>
          <w:p w14:paraId="2683D012" w14:textId="77777777" w:rsidR="005321AA" w:rsidRPr="008341B0" w:rsidRDefault="005321AA" w:rsidP="0094006F">
            <w:pPr>
              <w:spacing w:before="60" w:after="60"/>
              <w:jc w:val="both"/>
              <w:rPr>
                <w:rFonts w:cs="Arial"/>
                <w:sz w:val="16"/>
                <w:szCs w:val="16"/>
              </w:rPr>
            </w:pPr>
            <w:r w:rsidRPr="008341B0">
              <w:rPr>
                <w:rFonts w:cs="Arial"/>
                <w:sz w:val="16"/>
                <w:szCs w:val="16"/>
              </w:rPr>
              <w:t>1073</w:t>
            </w:r>
          </w:p>
        </w:tc>
        <w:tc>
          <w:tcPr>
            <w:tcW w:w="567" w:type="dxa"/>
          </w:tcPr>
          <w:p w14:paraId="29D20274" w14:textId="77777777" w:rsidR="005321AA" w:rsidRPr="008341B0" w:rsidRDefault="005321AA" w:rsidP="0094006F">
            <w:pPr>
              <w:spacing w:before="60" w:after="60"/>
              <w:jc w:val="both"/>
              <w:rPr>
                <w:rFonts w:cs="Arial"/>
                <w:sz w:val="16"/>
                <w:szCs w:val="16"/>
              </w:rPr>
            </w:pPr>
            <w:r w:rsidRPr="008341B0">
              <w:rPr>
                <w:rFonts w:cs="Arial"/>
                <w:sz w:val="16"/>
                <w:szCs w:val="16"/>
              </w:rPr>
              <w:t>897</w:t>
            </w:r>
          </w:p>
        </w:tc>
        <w:tc>
          <w:tcPr>
            <w:tcW w:w="636" w:type="dxa"/>
          </w:tcPr>
          <w:p w14:paraId="78B4F3A7" w14:textId="77777777" w:rsidR="005321AA" w:rsidRPr="008341B0" w:rsidRDefault="005321AA" w:rsidP="0094006F">
            <w:pPr>
              <w:spacing w:before="60" w:after="60"/>
              <w:jc w:val="both"/>
              <w:rPr>
                <w:rFonts w:cs="Arial"/>
                <w:sz w:val="16"/>
                <w:szCs w:val="16"/>
              </w:rPr>
            </w:pPr>
            <w:r w:rsidRPr="008341B0">
              <w:rPr>
                <w:rFonts w:cs="Arial"/>
                <w:sz w:val="16"/>
                <w:szCs w:val="16"/>
              </w:rPr>
              <w:t>1134</w:t>
            </w:r>
          </w:p>
        </w:tc>
        <w:tc>
          <w:tcPr>
            <w:tcW w:w="567" w:type="dxa"/>
          </w:tcPr>
          <w:p w14:paraId="50F453DD" w14:textId="77777777" w:rsidR="005321AA" w:rsidRPr="008341B0" w:rsidRDefault="005321AA" w:rsidP="0094006F">
            <w:pPr>
              <w:spacing w:before="60" w:after="60"/>
              <w:jc w:val="both"/>
              <w:rPr>
                <w:rFonts w:cs="Arial"/>
                <w:sz w:val="16"/>
                <w:szCs w:val="16"/>
              </w:rPr>
            </w:pPr>
            <w:r w:rsidRPr="008341B0">
              <w:rPr>
                <w:rFonts w:cs="Arial"/>
                <w:sz w:val="16"/>
                <w:szCs w:val="16"/>
              </w:rPr>
              <w:t>1128</w:t>
            </w:r>
          </w:p>
        </w:tc>
        <w:tc>
          <w:tcPr>
            <w:tcW w:w="567" w:type="dxa"/>
          </w:tcPr>
          <w:p w14:paraId="48422B6A" w14:textId="77777777" w:rsidR="005321AA" w:rsidRPr="008341B0" w:rsidRDefault="005321AA" w:rsidP="0094006F">
            <w:pPr>
              <w:spacing w:before="60" w:after="60"/>
              <w:jc w:val="both"/>
              <w:rPr>
                <w:rFonts w:cs="Arial"/>
                <w:sz w:val="16"/>
                <w:szCs w:val="16"/>
              </w:rPr>
            </w:pPr>
            <w:r w:rsidRPr="008341B0">
              <w:rPr>
                <w:rFonts w:cs="Arial"/>
                <w:sz w:val="16"/>
                <w:szCs w:val="16"/>
              </w:rPr>
              <w:t>1176</w:t>
            </w:r>
          </w:p>
        </w:tc>
        <w:tc>
          <w:tcPr>
            <w:tcW w:w="567" w:type="dxa"/>
          </w:tcPr>
          <w:p w14:paraId="2D884B17" w14:textId="77777777" w:rsidR="005321AA" w:rsidRPr="008341B0" w:rsidRDefault="005321AA" w:rsidP="0094006F">
            <w:pPr>
              <w:spacing w:before="60" w:after="60"/>
              <w:jc w:val="both"/>
              <w:rPr>
                <w:rFonts w:cs="Arial"/>
                <w:sz w:val="16"/>
                <w:szCs w:val="16"/>
              </w:rPr>
            </w:pPr>
            <w:r w:rsidRPr="008341B0">
              <w:rPr>
                <w:rFonts w:cs="Arial"/>
                <w:sz w:val="16"/>
                <w:szCs w:val="16"/>
              </w:rPr>
              <w:t>1002</w:t>
            </w:r>
          </w:p>
        </w:tc>
      </w:tr>
      <w:tr w:rsidR="005321AA" w:rsidRPr="008341B0" w14:paraId="4E32F458" w14:textId="77777777" w:rsidTr="001A26F8">
        <w:trPr>
          <w:trHeight w:val="325"/>
          <w:jc w:val="center"/>
        </w:trPr>
        <w:tc>
          <w:tcPr>
            <w:tcW w:w="570" w:type="dxa"/>
          </w:tcPr>
          <w:p w14:paraId="2C0C387B" w14:textId="77777777" w:rsidR="005321AA" w:rsidRPr="008341B0" w:rsidRDefault="005321AA" w:rsidP="0094006F">
            <w:pPr>
              <w:spacing w:before="60" w:after="60"/>
              <w:jc w:val="both"/>
              <w:rPr>
                <w:rFonts w:cs="Arial"/>
                <w:sz w:val="16"/>
                <w:szCs w:val="16"/>
              </w:rPr>
            </w:pPr>
            <w:r w:rsidRPr="008341B0">
              <w:rPr>
                <w:rFonts w:cs="Arial"/>
                <w:sz w:val="16"/>
                <w:szCs w:val="16"/>
              </w:rPr>
              <w:t>13</w:t>
            </w:r>
          </w:p>
        </w:tc>
        <w:tc>
          <w:tcPr>
            <w:tcW w:w="567" w:type="dxa"/>
          </w:tcPr>
          <w:p w14:paraId="6BDF9056" w14:textId="77777777" w:rsidR="005321AA" w:rsidRPr="008341B0" w:rsidRDefault="005321AA" w:rsidP="0094006F">
            <w:pPr>
              <w:spacing w:before="60" w:after="60"/>
              <w:jc w:val="both"/>
              <w:rPr>
                <w:rFonts w:cs="Arial"/>
                <w:sz w:val="16"/>
                <w:szCs w:val="16"/>
              </w:rPr>
            </w:pPr>
            <w:r w:rsidRPr="008341B0">
              <w:rPr>
                <w:rFonts w:cs="Arial"/>
                <w:sz w:val="16"/>
                <w:szCs w:val="16"/>
              </w:rPr>
              <w:t>1091</w:t>
            </w:r>
          </w:p>
        </w:tc>
        <w:tc>
          <w:tcPr>
            <w:tcW w:w="574" w:type="dxa"/>
          </w:tcPr>
          <w:p w14:paraId="7AB12248" w14:textId="77777777" w:rsidR="005321AA" w:rsidRPr="008341B0" w:rsidRDefault="005321AA" w:rsidP="0094006F">
            <w:pPr>
              <w:spacing w:before="60" w:after="60"/>
              <w:jc w:val="both"/>
              <w:rPr>
                <w:rFonts w:cs="Arial"/>
                <w:sz w:val="16"/>
                <w:szCs w:val="16"/>
              </w:rPr>
            </w:pPr>
            <w:r w:rsidRPr="008341B0">
              <w:rPr>
                <w:rFonts w:cs="Arial"/>
                <w:sz w:val="16"/>
                <w:szCs w:val="16"/>
              </w:rPr>
              <w:t>1176</w:t>
            </w:r>
          </w:p>
        </w:tc>
        <w:tc>
          <w:tcPr>
            <w:tcW w:w="560" w:type="dxa"/>
          </w:tcPr>
          <w:p w14:paraId="787D2BB3" w14:textId="77777777" w:rsidR="005321AA" w:rsidRPr="008341B0" w:rsidRDefault="005321AA" w:rsidP="0094006F">
            <w:pPr>
              <w:spacing w:before="60" w:after="60"/>
              <w:jc w:val="both"/>
              <w:rPr>
                <w:rFonts w:cs="Arial"/>
                <w:sz w:val="16"/>
                <w:szCs w:val="16"/>
              </w:rPr>
            </w:pPr>
            <w:r w:rsidRPr="008341B0">
              <w:rPr>
                <w:rFonts w:cs="Arial"/>
                <w:sz w:val="16"/>
                <w:szCs w:val="16"/>
              </w:rPr>
              <w:t>1173</w:t>
            </w:r>
          </w:p>
        </w:tc>
        <w:tc>
          <w:tcPr>
            <w:tcW w:w="567" w:type="dxa"/>
          </w:tcPr>
          <w:p w14:paraId="7502627E" w14:textId="77777777" w:rsidR="005321AA" w:rsidRPr="008341B0" w:rsidRDefault="005321AA" w:rsidP="0094006F">
            <w:pPr>
              <w:spacing w:before="60" w:after="60"/>
              <w:jc w:val="both"/>
              <w:rPr>
                <w:rFonts w:cs="Arial"/>
                <w:sz w:val="16"/>
                <w:szCs w:val="16"/>
              </w:rPr>
            </w:pPr>
            <w:r w:rsidRPr="008341B0">
              <w:rPr>
                <w:rFonts w:cs="Arial"/>
                <w:sz w:val="16"/>
                <w:szCs w:val="16"/>
              </w:rPr>
              <w:t>1254</w:t>
            </w:r>
          </w:p>
        </w:tc>
        <w:tc>
          <w:tcPr>
            <w:tcW w:w="567" w:type="dxa"/>
          </w:tcPr>
          <w:p w14:paraId="77896E56" w14:textId="77777777" w:rsidR="005321AA" w:rsidRPr="008341B0" w:rsidRDefault="005321AA" w:rsidP="0094006F">
            <w:pPr>
              <w:spacing w:before="60" w:after="60"/>
              <w:jc w:val="both"/>
              <w:rPr>
                <w:rFonts w:cs="Arial"/>
                <w:sz w:val="16"/>
                <w:szCs w:val="16"/>
              </w:rPr>
            </w:pPr>
            <w:r w:rsidRPr="008341B0">
              <w:rPr>
                <w:rFonts w:cs="Arial"/>
                <w:sz w:val="16"/>
                <w:szCs w:val="16"/>
              </w:rPr>
              <w:t>1438</w:t>
            </w:r>
          </w:p>
        </w:tc>
        <w:tc>
          <w:tcPr>
            <w:tcW w:w="567" w:type="dxa"/>
          </w:tcPr>
          <w:p w14:paraId="6E5ACF1A" w14:textId="77777777" w:rsidR="005321AA" w:rsidRPr="008341B0" w:rsidRDefault="005321AA" w:rsidP="0094006F">
            <w:pPr>
              <w:spacing w:before="60" w:after="60"/>
              <w:jc w:val="both"/>
              <w:rPr>
                <w:rFonts w:cs="Arial"/>
                <w:sz w:val="16"/>
                <w:szCs w:val="16"/>
              </w:rPr>
            </w:pPr>
            <w:r w:rsidRPr="008341B0">
              <w:rPr>
                <w:rFonts w:cs="Arial"/>
                <w:sz w:val="16"/>
                <w:szCs w:val="16"/>
              </w:rPr>
              <w:t>1244</w:t>
            </w:r>
          </w:p>
        </w:tc>
        <w:tc>
          <w:tcPr>
            <w:tcW w:w="567" w:type="dxa"/>
          </w:tcPr>
          <w:p w14:paraId="2CC80E02" w14:textId="77777777" w:rsidR="005321AA" w:rsidRPr="008341B0" w:rsidRDefault="005321AA" w:rsidP="0094006F">
            <w:pPr>
              <w:spacing w:before="60" w:after="60"/>
              <w:jc w:val="both"/>
              <w:rPr>
                <w:rFonts w:cs="Arial"/>
                <w:sz w:val="16"/>
                <w:szCs w:val="16"/>
              </w:rPr>
            </w:pPr>
            <w:r w:rsidRPr="008341B0">
              <w:rPr>
                <w:rFonts w:cs="Arial"/>
                <w:sz w:val="16"/>
                <w:szCs w:val="16"/>
              </w:rPr>
              <w:t>836</w:t>
            </w:r>
          </w:p>
        </w:tc>
        <w:tc>
          <w:tcPr>
            <w:tcW w:w="567" w:type="dxa"/>
          </w:tcPr>
          <w:p w14:paraId="11CE3C6B" w14:textId="77777777" w:rsidR="005321AA" w:rsidRPr="008341B0" w:rsidRDefault="005321AA" w:rsidP="0094006F">
            <w:pPr>
              <w:spacing w:before="60" w:after="60"/>
              <w:jc w:val="both"/>
              <w:rPr>
                <w:rFonts w:cs="Arial"/>
                <w:sz w:val="16"/>
                <w:szCs w:val="16"/>
              </w:rPr>
            </w:pPr>
            <w:r w:rsidRPr="008341B0">
              <w:rPr>
                <w:rFonts w:cs="Arial"/>
                <w:sz w:val="16"/>
                <w:szCs w:val="16"/>
              </w:rPr>
              <w:t>1095</w:t>
            </w:r>
          </w:p>
        </w:tc>
        <w:tc>
          <w:tcPr>
            <w:tcW w:w="567" w:type="dxa"/>
          </w:tcPr>
          <w:p w14:paraId="2FF0989C" w14:textId="77777777" w:rsidR="005321AA" w:rsidRPr="008341B0" w:rsidRDefault="005321AA" w:rsidP="0094006F">
            <w:pPr>
              <w:spacing w:before="60" w:after="60"/>
              <w:jc w:val="both"/>
              <w:rPr>
                <w:rFonts w:cs="Arial"/>
                <w:sz w:val="16"/>
                <w:szCs w:val="16"/>
              </w:rPr>
            </w:pPr>
            <w:r w:rsidRPr="008341B0">
              <w:rPr>
                <w:rFonts w:cs="Arial"/>
                <w:sz w:val="16"/>
                <w:szCs w:val="16"/>
              </w:rPr>
              <w:t>1124</w:t>
            </w:r>
          </w:p>
        </w:tc>
        <w:tc>
          <w:tcPr>
            <w:tcW w:w="567" w:type="dxa"/>
          </w:tcPr>
          <w:p w14:paraId="3C1B53F1" w14:textId="77777777" w:rsidR="005321AA" w:rsidRPr="008341B0" w:rsidRDefault="005321AA" w:rsidP="0094006F">
            <w:pPr>
              <w:spacing w:before="60" w:after="60"/>
              <w:jc w:val="both"/>
              <w:rPr>
                <w:rFonts w:cs="Arial"/>
                <w:sz w:val="16"/>
                <w:szCs w:val="16"/>
              </w:rPr>
            </w:pPr>
            <w:r w:rsidRPr="008341B0">
              <w:rPr>
                <w:rFonts w:cs="Arial"/>
                <w:sz w:val="16"/>
                <w:szCs w:val="16"/>
              </w:rPr>
              <w:t>948</w:t>
            </w:r>
          </w:p>
        </w:tc>
        <w:tc>
          <w:tcPr>
            <w:tcW w:w="636" w:type="dxa"/>
          </w:tcPr>
          <w:p w14:paraId="7F701206" w14:textId="77777777" w:rsidR="005321AA" w:rsidRPr="008341B0" w:rsidRDefault="005321AA" w:rsidP="0094006F">
            <w:pPr>
              <w:spacing w:before="60" w:after="60"/>
              <w:jc w:val="both"/>
              <w:rPr>
                <w:rFonts w:cs="Arial"/>
                <w:sz w:val="16"/>
                <w:szCs w:val="16"/>
              </w:rPr>
            </w:pPr>
            <w:r w:rsidRPr="008341B0">
              <w:rPr>
                <w:rFonts w:cs="Arial"/>
                <w:sz w:val="16"/>
                <w:szCs w:val="16"/>
              </w:rPr>
              <w:t>1187</w:t>
            </w:r>
          </w:p>
        </w:tc>
        <w:tc>
          <w:tcPr>
            <w:tcW w:w="567" w:type="dxa"/>
          </w:tcPr>
          <w:p w14:paraId="09706958" w14:textId="77777777" w:rsidR="005321AA" w:rsidRPr="008341B0" w:rsidRDefault="005321AA" w:rsidP="0094006F">
            <w:pPr>
              <w:spacing w:before="60" w:after="60"/>
              <w:jc w:val="both"/>
              <w:rPr>
                <w:rFonts w:cs="Arial"/>
                <w:sz w:val="16"/>
                <w:szCs w:val="16"/>
              </w:rPr>
            </w:pPr>
            <w:r w:rsidRPr="008341B0">
              <w:rPr>
                <w:rFonts w:cs="Arial"/>
                <w:sz w:val="16"/>
                <w:szCs w:val="16"/>
              </w:rPr>
              <w:t>1181</w:t>
            </w:r>
          </w:p>
        </w:tc>
        <w:tc>
          <w:tcPr>
            <w:tcW w:w="567" w:type="dxa"/>
          </w:tcPr>
          <w:p w14:paraId="3885FD81" w14:textId="77777777" w:rsidR="005321AA" w:rsidRPr="008341B0" w:rsidRDefault="005321AA" w:rsidP="0094006F">
            <w:pPr>
              <w:spacing w:before="60" w:after="60"/>
              <w:jc w:val="both"/>
              <w:rPr>
                <w:rFonts w:cs="Arial"/>
                <w:sz w:val="16"/>
                <w:szCs w:val="16"/>
              </w:rPr>
            </w:pPr>
            <w:r w:rsidRPr="008341B0">
              <w:rPr>
                <w:rFonts w:cs="Arial"/>
                <w:sz w:val="16"/>
                <w:szCs w:val="16"/>
              </w:rPr>
              <w:t>1229</w:t>
            </w:r>
          </w:p>
        </w:tc>
        <w:tc>
          <w:tcPr>
            <w:tcW w:w="567" w:type="dxa"/>
          </w:tcPr>
          <w:p w14:paraId="075B21F9" w14:textId="77777777" w:rsidR="005321AA" w:rsidRPr="008341B0" w:rsidRDefault="005321AA" w:rsidP="0094006F">
            <w:pPr>
              <w:spacing w:before="60" w:after="60"/>
              <w:jc w:val="both"/>
              <w:rPr>
                <w:rFonts w:cs="Arial"/>
                <w:sz w:val="16"/>
                <w:szCs w:val="16"/>
              </w:rPr>
            </w:pPr>
            <w:r w:rsidRPr="008341B0">
              <w:rPr>
                <w:rFonts w:cs="Arial"/>
                <w:sz w:val="16"/>
                <w:szCs w:val="16"/>
              </w:rPr>
              <w:t>1056</w:t>
            </w:r>
          </w:p>
        </w:tc>
      </w:tr>
      <w:tr w:rsidR="005321AA" w:rsidRPr="008341B0" w14:paraId="6B298575" w14:textId="77777777" w:rsidTr="001A26F8">
        <w:trPr>
          <w:trHeight w:val="325"/>
          <w:jc w:val="center"/>
        </w:trPr>
        <w:tc>
          <w:tcPr>
            <w:tcW w:w="570" w:type="dxa"/>
          </w:tcPr>
          <w:p w14:paraId="13D4B83A" w14:textId="77777777" w:rsidR="005321AA" w:rsidRPr="008341B0" w:rsidRDefault="005321AA" w:rsidP="0094006F">
            <w:pPr>
              <w:spacing w:before="60" w:after="60"/>
              <w:jc w:val="both"/>
              <w:rPr>
                <w:rFonts w:cs="Arial"/>
                <w:sz w:val="16"/>
                <w:szCs w:val="16"/>
              </w:rPr>
            </w:pPr>
            <w:r w:rsidRPr="008341B0">
              <w:rPr>
                <w:rFonts w:cs="Arial"/>
                <w:sz w:val="16"/>
                <w:szCs w:val="16"/>
              </w:rPr>
              <w:t>14</w:t>
            </w:r>
          </w:p>
        </w:tc>
        <w:tc>
          <w:tcPr>
            <w:tcW w:w="567" w:type="dxa"/>
          </w:tcPr>
          <w:p w14:paraId="62AC3DE5" w14:textId="77777777" w:rsidR="005321AA" w:rsidRPr="008341B0" w:rsidRDefault="005321AA" w:rsidP="0094006F">
            <w:pPr>
              <w:spacing w:before="60" w:after="60"/>
              <w:jc w:val="both"/>
              <w:rPr>
                <w:rFonts w:cs="Arial"/>
                <w:sz w:val="16"/>
                <w:szCs w:val="16"/>
              </w:rPr>
            </w:pPr>
            <w:r w:rsidRPr="008341B0">
              <w:rPr>
                <w:rFonts w:cs="Arial"/>
                <w:sz w:val="16"/>
                <w:szCs w:val="16"/>
              </w:rPr>
              <w:t>1144</w:t>
            </w:r>
          </w:p>
        </w:tc>
        <w:tc>
          <w:tcPr>
            <w:tcW w:w="574" w:type="dxa"/>
          </w:tcPr>
          <w:p w14:paraId="04CF5635" w14:textId="77777777" w:rsidR="005321AA" w:rsidRPr="008341B0" w:rsidRDefault="005321AA" w:rsidP="0094006F">
            <w:pPr>
              <w:spacing w:before="60" w:after="60"/>
              <w:jc w:val="both"/>
              <w:rPr>
                <w:rFonts w:cs="Arial"/>
                <w:sz w:val="16"/>
                <w:szCs w:val="16"/>
              </w:rPr>
            </w:pPr>
            <w:r w:rsidRPr="008341B0">
              <w:rPr>
                <w:rFonts w:cs="Arial"/>
                <w:sz w:val="16"/>
                <w:szCs w:val="16"/>
              </w:rPr>
              <w:t>1253</w:t>
            </w:r>
          </w:p>
        </w:tc>
        <w:tc>
          <w:tcPr>
            <w:tcW w:w="560" w:type="dxa"/>
          </w:tcPr>
          <w:p w14:paraId="212AE4D4" w14:textId="77777777" w:rsidR="005321AA" w:rsidRPr="008341B0" w:rsidRDefault="005321AA" w:rsidP="0094006F">
            <w:pPr>
              <w:spacing w:before="60" w:after="60"/>
              <w:jc w:val="both"/>
              <w:rPr>
                <w:rFonts w:cs="Arial"/>
                <w:sz w:val="16"/>
                <w:szCs w:val="16"/>
              </w:rPr>
            </w:pPr>
            <w:r w:rsidRPr="008341B0">
              <w:rPr>
                <w:rFonts w:cs="Arial"/>
                <w:sz w:val="16"/>
                <w:szCs w:val="16"/>
              </w:rPr>
              <w:t>1226</w:t>
            </w:r>
          </w:p>
        </w:tc>
        <w:tc>
          <w:tcPr>
            <w:tcW w:w="567" w:type="dxa"/>
          </w:tcPr>
          <w:p w14:paraId="05996DFD" w14:textId="77777777" w:rsidR="005321AA" w:rsidRPr="008341B0" w:rsidRDefault="005321AA" w:rsidP="0094006F">
            <w:pPr>
              <w:spacing w:before="60" w:after="60"/>
              <w:jc w:val="both"/>
              <w:rPr>
                <w:rFonts w:cs="Arial"/>
                <w:sz w:val="16"/>
                <w:szCs w:val="16"/>
              </w:rPr>
            </w:pPr>
            <w:r w:rsidRPr="008341B0">
              <w:rPr>
                <w:rFonts w:cs="Arial"/>
                <w:sz w:val="16"/>
                <w:szCs w:val="16"/>
              </w:rPr>
              <w:t>1307</w:t>
            </w:r>
          </w:p>
        </w:tc>
        <w:tc>
          <w:tcPr>
            <w:tcW w:w="567" w:type="dxa"/>
          </w:tcPr>
          <w:p w14:paraId="6A1D35A2" w14:textId="77777777" w:rsidR="005321AA" w:rsidRPr="008341B0" w:rsidRDefault="005321AA" w:rsidP="0094006F">
            <w:pPr>
              <w:spacing w:before="60" w:after="60"/>
              <w:jc w:val="both"/>
              <w:rPr>
                <w:rFonts w:cs="Arial"/>
                <w:sz w:val="16"/>
                <w:szCs w:val="16"/>
              </w:rPr>
            </w:pPr>
            <w:r w:rsidRPr="008341B0">
              <w:rPr>
                <w:rFonts w:cs="Arial"/>
                <w:sz w:val="16"/>
                <w:szCs w:val="16"/>
              </w:rPr>
              <w:t>1515</w:t>
            </w:r>
          </w:p>
        </w:tc>
        <w:tc>
          <w:tcPr>
            <w:tcW w:w="567" w:type="dxa"/>
          </w:tcPr>
          <w:p w14:paraId="7D9F86ED" w14:textId="77777777" w:rsidR="005321AA" w:rsidRPr="008341B0" w:rsidRDefault="005321AA" w:rsidP="0094006F">
            <w:pPr>
              <w:spacing w:before="60" w:after="60"/>
              <w:jc w:val="both"/>
              <w:rPr>
                <w:rFonts w:cs="Arial"/>
                <w:sz w:val="16"/>
                <w:szCs w:val="16"/>
              </w:rPr>
            </w:pPr>
            <w:r w:rsidRPr="008341B0">
              <w:rPr>
                <w:rFonts w:cs="Arial"/>
                <w:sz w:val="16"/>
                <w:szCs w:val="16"/>
              </w:rPr>
              <w:t>1297</w:t>
            </w:r>
          </w:p>
        </w:tc>
        <w:tc>
          <w:tcPr>
            <w:tcW w:w="567" w:type="dxa"/>
          </w:tcPr>
          <w:p w14:paraId="6C0834B2" w14:textId="77777777" w:rsidR="005321AA" w:rsidRPr="008341B0" w:rsidRDefault="005321AA" w:rsidP="0094006F">
            <w:pPr>
              <w:spacing w:before="60" w:after="60"/>
              <w:jc w:val="both"/>
              <w:rPr>
                <w:rFonts w:cs="Arial"/>
                <w:sz w:val="16"/>
                <w:szCs w:val="16"/>
              </w:rPr>
            </w:pPr>
            <w:r w:rsidRPr="008341B0">
              <w:rPr>
                <w:rFonts w:cs="Arial"/>
                <w:sz w:val="16"/>
                <w:szCs w:val="16"/>
              </w:rPr>
              <w:t>889</w:t>
            </w:r>
          </w:p>
        </w:tc>
        <w:tc>
          <w:tcPr>
            <w:tcW w:w="567" w:type="dxa"/>
          </w:tcPr>
          <w:p w14:paraId="11DA8196" w14:textId="77777777" w:rsidR="005321AA" w:rsidRPr="008341B0" w:rsidRDefault="005321AA" w:rsidP="0094006F">
            <w:pPr>
              <w:spacing w:before="60" w:after="60"/>
              <w:jc w:val="both"/>
              <w:rPr>
                <w:rFonts w:cs="Arial"/>
                <w:sz w:val="16"/>
                <w:szCs w:val="16"/>
              </w:rPr>
            </w:pPr>
            <w:r w:rsidRPr="008341B0">
              <w:rPr>
                <w:rFonts w:cs="Arial"/>
                <w:sz w:val="16"/>
                <w:szCs w:val="16"/>
              </w:rPr>
              <w:t>1149</w:t>
            </w:r>
          </w:p>
        </w:tc>
        <w:tc>
          <w:tcPr>
            <w:tcW w:w="567" w:type="dxa"/>
          </w:tcPr>
          <w:p w14:paraId="06AA00C8" w14:textId="77777777" w:rsidR="005321AA" w:rsidRPr="008341B0" w:rsidRDefault="005321AA" w:rsidP="0094006F">
            <w:pPr>
              <w:spacing w:before="60" w:after="60"/>
              <w:jc w:val="both"/>
              <w:rPr>
                <w:rFonts w:cs="Arial"/>
                <w:sz w:val="16"/>
                <w:szCs w:val="16"/>
              </w:rPr>
            </w:pPr>
            <w:r w:rsidRPr="008341B0">
              <w:rPr>
                <w:rFonts w:cs="Arial"/>
                <w:sz w:val="16"/>
                <w:szCs w:val="16"/>
              </w:rPr>
              <w:t>1175</w:t>
            </w:r>
          </w:p>
        </w:tc>
        <w:tc>
          <w:tcPr>
            <w:tcW w:w="567" w:type="dxa"/>
          </w:tcPr>
          <w:p w14:paraId="42ECAF5B" w14:textId="77777777" w:rsidR="005321AA" w:rsidRPr="008341B0" w:rsidRDefault="005321AA" w:rsidP="0094006F">
            <w:pPr>
              <w:spacing w:before="60" w:after="60"/>
              <w:jc w:val="both"/>
              <w:rPr>
                <w:rFonts w:cs="Arial"/>
                <w:sz w:val="16"/>
                <w:szCs w:val="16"/>
              </w:rPr>
            </w:pPr>
            <w:r w:rsidRPr="008341B0">
              <w:rPr>
                <w:rFonts w:cs="Arial"/>
                <w:sz w:val="16"/>
                <w:szCs w:val="16"/>
              </w:rPr>
              <w:t>999</w:t>
            </w:r>
          </w:p>
        </w:tc>
        <w:tc>
          <w:tcPr>
            <w:tcW w:w="636" w:type="dxa"/>
          </w:tcPr>
          <w:p w14:paraId="0D100077" w14:textId="77777777" w:rsidR="005321AA" w:rsidRPr="008341B0" w:rsidRDefault="005321AA" w:rsidP="0094006F">
            <w:pPr>
              <w:spacing w:before="60" w:after="60"/>
              <w:jc w:val="both"/>
              <w:rPr>
                <w:rFonts w:cs="Arial"/>
                <w:sz w:val="16"/>
                <w:szCs w:val="16"/>
              </w:rPr>
            </w:pPr>
            <w:r w:rsidRPr="008341B0">
              <w:rPr>
                <w:rFonts w:cs="Arial"/>
                <w:sz w:val="16"/>
                <w:szCs w:val="16"/>
              </w:rPr>
              <w:t>1240</w:t>
            </w:r>
          </w:p>
        </w:tc>
        <w:tc>
          <w:tcPr>
            <w:tcW w:w="567" w:type="dxa"/>
          </w:tcPr>
          <w:p w14:paraId="39EE96DE" w14:textId="77777777" w:rsidR="005321AA" w:rsidRPr="008341B0" w:rsidRDefault="005321AA" w:rsidP="0094006F">
            <w:pPr>
              <w:spacing w:before="60" w:after="60"/>
              <w:jc w:val="both"/>
              <w:rPr>
                <w:rFonts w:cs="Arial"/>
                <w:sz w:val="16"/>
                <w:szCs w:val="16"/>
              </w:rPr>
            </w:pPr>
            <w:r w:rsidRPr="008341B0">
              <w:rPr>
                <w:rFonts w:cs="Arial"/>
                <w:sz w:val="16"/>
                <w:szCs w:val="16"/>
              </w:rPr>
              <w:t>1234</w:t>
            </w:r>
          </w:p>
        </w:tc>
        <w:tc>
          <w:tcPr>
            <w:tcW w:w="567" w:type="dxa"/>
          </w:tcPr>
          <w:p w14:paraId="111EA0FD" w14:textId="77777777" w:rsidR="005321AA" w:rsidRPr="008341B0" w:rsidRDefault="005321AA" w:rsidP="0094006F">
            <w:pPr>
              <w:spacing w:before="60" w:after="60"/>
              <w:jc w:val="both"/>
              <w:rPr>
                <w:rFonts w:cs="Arial"/>
                <w:sz w:val="16"/>
                <w:szCs w:val="16"/>
              </w:rPr>
            </w:pPr>
            <w:r w:rsidRPr="008341B0">
              <w:rPr>
                <w:rFonts w:cs="Arial"/>
                <w:sz w:val="16"/>
                <w:szCs w:val="16"/>
              </w:rPr>
              <w:t>1282</w:t>
            </w:r>
          </w:p>
        </w:tc>
        <w:tc>
          <w:tcPr>
            <w:tcW w:w="567" w:type="dxa"/>
          </w:tcPr>
          <w:p w14:paraId="5F12B152" w14:textId="77777777" w:rsidR="005321AA" w:rsidRPr="008341B0" w:rsidRDefault="005321AA" w:rsidP="0094006F">
            <w:pPr>
              <w:spacing w:before="60" w:after="60"/>
              <w:jc w:val="both"/>
              <w:rPr>
                <w:rFonts w:cs="Arial"/>
                <w:sz w:val="16"/>
                <w:szCs w:val="16"/>
              </w:rPr>
            </w:pPr>
            <w:r w:rsidRPr="008341B0">
              <w:rPr>
                <w:rFonts w:cs="Arial"/>
                <w:sz w:val="16"/>
                <w:szCs w:val="16"/>
              </w:rPr>
              <w:t>1110</w:t>
            </w:r>
          </w:p>
        </w:tc>
      </w:tr>
      <w:tr w:rsidR="005321AA" w:rsidRPr="008341B0" w14:paraId="460117FE" w14:textId="77777777" w:rsidTr="001A26F8">
        <w:trPr>
          <w:trHeight w:val="345"/>
          <w:jc w:val="center"/>
        </w:trPr>
        <w:tc>
          <w:tcPr>
            <w:tcW w:w="570" w:type="dxa"/>
          </w:tcPr>
          <w:p w14:paraId="32F1BE35" w14:textId="77777777" w:rsidR="005321AA" w:rsidRPr="008341B0" w:rsidRDefault="005321AA" w:rsidP="0094006F">
            <w:pPr>
              <w:spacing w:before="60" w:after="60"/>
              <w:jc w:val="both"/>
              <w:rPr>
                <w:rFonts w:cs="Arial"/>
                <w:sz w:val="16"/>
                <w:szCs w:val="16"/>
              </w:rPr>
            </w:pPr>
            <w:r w:rsidRPr="008341B0">
              <w:rPr>
                <w:rFonts w:cs="Arial"/>
                <w:sz w:val="16"/>
                <w:szCs w:val="16"/>
              </w:rPr>
              <w:t>15</w:t>
            </w:r>
          </w:p>
        </w:tc>
        <w:tc>
          <w:tcPr>
            <w:tcW w:w="567" w:type="dxa"/>
          </w:tcPr>
          <w:p w14:paraId="7F1AD5E3" w14:textId="77777777" w:rsidR="005321AA" w:rsidRPr="008341B0" w:rsidRDefault="005321AA" w:rsidP="0094006F">
            <w:pPr>
              <w:spacing w:before="60" w:after="60"/>
              <w:jc w:val="both"/>
              <w:rPr>
                <w:rFonts w:cs="Arial"/>
                <w:sz w:val="16"/>
                <w:szCs w:val="16"/>
              </w:rPr>
            </w:pPr>
            <w:r w:rsidRPr="008341B0">
              <w:rPr>
                <w:rFonts w:cs="Arial"/>
                <w:sz w:val="16"/>
                <w:szCs w:val="16"/>
              </w:rPr>
              <w:t>1197</w:t>
            </w:r>
          </w:p>
        </w:tc>
        <w:tc>
          <w:tcPr>
            <w:tcW w:w="574" w:type="dxa"/>
          </w:tcPr>
          <w:p w14:paraId="438C4F1D" w14:textId="77777777" w:rsidR="005321AA" w:rsidRPr="008341B0" w:rsidRDefault="005321AA" w:rsidP="0094006F">
            <w:pPr>
              <w:spacing w:before="60" w:after="60"/>
              <w:jc w:val="both"/>
              <w:rPr>
                <w:rFonts w:cs="Arial"/>
                <w:sz w:val="16"/>
                <w:szCs w:val="16"/>
              </w:rPr>
            </w:pPr>
            <w:r w:rsidRPr="008341B0">
              <w:rPr>
                <w:rFonts w:cs="Arial"/>
                <w:sz w:val="16"/>
                <w:szCs w:val="16"/>
              </w:rPr>
              <w:t>1330</w:t>
            </w:r>
          </w:p>
        </w:tc>
        <w:tc>
          <w:tcPr>
            <w:tcW w:w="560" w:type="dxa"/>
          </w:tcPr>
          <w:p w14:paraId="78C3E9B8" w14:textId="77777777" w:rsidR="005321AA" w:rsidRPr="008341B0" w:rsidRDefault="005321AA" w:rsidP="0094006F">
            <w:pPr>
              <w:spacing w:before="60" w:after="60"/>
              <w:jc w:val="both"/>
              <w:rPr>
                <w:rFonts w:cs="Arial"/>
                <w:sz w:val="16"/>
                <w:szCs w:val="16"/>
              </w:rPr>
            </w:pPr>
            <w:r w:rsidRPr="008341B0">
              <w:rPr>
                <w:rFonts w:cs="Arial"/>
                <w:sz w:val="16"/>
                <w:szCs w:val="16"/>
              </w:rPr>
              <w:t>1279</w:t>
            </w:r>
          </w:p>
        </w:tc>
        <w:tc>
          <w:tcPr>
            <w:tcW w:w="567" w:type="dxa"/>
          </w:tcPr>
          <w:p w14:paraId="0EEA1E0D" w14:textId="77777777" w:rsidR="005321AA" w:rsidRPr="008341B0" w:rsidRDefault="005321AA" w:rsidP="0094006F">
            <w:pPr>
              <w:spacing w:before="60" w:after="60"/>
              <w:jc w:val="both"/>
              <w:rPr>
                <w:rFonts w:cs="Arial"/>
                <w:sz w:val="16"/>
                <w:szCs w:val="16"/>
              </w:rPr>
            </w:pPr>
            <w:r w:rsidRPr="008341B0">
              <w:rPr>
                <w:rFonts w:cs="Arial"/>
                <w:sz w:val="16"/>
                <w:szCs w:val="16"/>
              </w:rPr>
              <w:t>1360</w:t>
            </w:r>
          </w:p>
        </w:tc>
        <w:tc>
          <w:tcPr>
            <w:tcW w:w="567" w:type="dxa"/>
          </w:tcPr>
          <w:p w14:paraId="468F82E8" w14:textId="77777777" w:rsidR="005321AA" w:rsidRPr="008341B0" w:rsidRDefault="005321AA" w:rsidP="0094006F">
            <w:pPr>
              <w:spacing w:before="60" w:after="60"/>
              <w:jc w:val="both"/>
              <w:rPr>
                <w:rFonts w:cs="Arial"/>
                <w:sz w:val="16"/>
                <w:szCs w:val="16"/>
              </w:rPr>
            </w:pPr>
            <w:r w:rsidRPr="008341B0">
              <w:rPr>
                <w:rFonts w:cs="Arial"/>
                <w:sz w:val="16"/>
                <w:szCs w:val="16"/>
              </w:rPr>
              <w:t>1592</w:t>
            </w:r>
          </w:p>
        </w:tc>
        <w:tc>
          <w:tcPr>
            <w:tcW w:w="567" w:type="dxa"/>
          </w:tcPr>
          <w:p w14:paraId="0A9DE23D" w14:textId="77777777" w:rsidR="005321AA" w:rsidRPr="008341B0" w:rsidRDefault="005321AA" w:rsidP="0094006F">
            <w:pPr>
              <w:spacing w:before="60" w:after="60"/>
              <w:jc w:val="both"/>
              <w:rPr>
                <w:rFonts w:cs="Arial"/>
                <w:sz w:val="16"/>
                <w:szCs w:val="16"/>
              </w:rPr>
            </w:pPr>
            <w:r w:rsidRPr="008341B0">
              <w:rPr>
                <w:rFonts w:cs="Arial"/>
                <w:sz w:val="16"/>
                <w:szCs w:val="16"/>
              </w:rPr>
              <w:t>1350</w:t>
            </w:r>
          </w:p>
        </w:tc>
        <w:tc>
          <w:tcPr>
            <w:tcW w:w="567" w:type="dxa"/>
          </w:tcPr>
          <w:p w14:paraId="65FCFD79" w14:textId="77777777" w:rsidR="005321AA" w:rsidRPr="008341B0" w:rsidRDefault="005321AA" w:rsidP="0094006F">
            <w:pPr>
              <w:spacing w:before="60" w:after="60"/>
              <w:jc w:val="both"/>
              <w:rPr>
                <w:rFonts w:cs="Arial"/>
                <w:sz w:val="16"/>
                <w:szCs w:val="16"/>
              </w:rPr>
            </w:pPr>
            <w:r w:rsidRPr="008341B0">
              <w:rPr>
                <w:rFonts w:cs="Arial"/>
                <w:sz w:val="16"/>
                <w:szCs w:val="16"/>
              </w:rPr>
              <w:t>942</w:t>
            </w:r>
          </w:p>
        </w:tc>
        <w:tc>
          <w:tcPr>
            <w:tcW w:w="567" w:type="dxa"/>
          </w:tcPr>
          <w:p w14:paraId="3594F774" w14:textId="77777777" w:rsidR="005321AA" w:rsidRPr="008341B0" w:rsidRDefault="005321AA" w:rsidP="0094006F">
            <w:pPr>
              <w:spacing w:before="60" w:after="60"/>
              <w:jc w:val="both"/>
              <w:rPr>
                <w:rFonts w:cs="Arial"/>
                <w:sz w:val="16"/>
                <w:szCs w:val="16"/>
              </w:rPr>
            </w:pPr>
            <w:r w:rsidRPr="008341B0">
              <w:rPr>
                <w:rFonts w:cs="Arial"/>
                <w:sz w:val="16"/>
                <w:szCs w:val="16"/>
              </w:rPr>
              <w:t>1203</w:t>
            </w:r>
          </w:p>
        </w:tc>
        <w:tc>
          <w:tcPr>
            <w:tcW w:w="567" w:type="dxa"/>
          </w:tcPr>
          <w:p w14:paraId="2EE5F795" w14:textId="77777777" w:rsidR="005321AA" w:rsidRPr="008341B0" w:rsidRDefault="005321AA" w:rsidP="0094006F">
            <w:pPr>
              <w:spacing w:before="60" w:after="60"/>
              <w:jc w:val="both"/>
              <w:rPr>
                <w:rFonts w:cs="Arial"/>
                <w:sz w:val="16"/>
                <w:szCs w:val="16"/>
              </w:rPr>
            </w:pPr>
            <w:r w:rsidRPr="008341B0">
              <w:rPr>
                <w:rFonts w:cs="Arial"/>
                <w:sz w:val="16"/>
                <w:szCs w:val="16"/>
              </w:rPr>
              <w:t>1226</w:t>
            </w:r>
          </w:p>
        </w:tc>
        <w:tc>
          <w:tcPr>
            <w:tcW w:w="567" w:type="dxa"/>
          </w:tcPr>
          <w:p w14:paraId="4757CBD2" w14:textId="77777777" w:rsidR="005321AA" w:rsidRPr="008341B0" w:rsidRDefault="005321AA" w:rsidP="0094006F">
            <w:pPr>
              <w:spacing w:before="60" w:after="60"/>
              <w:jc w:val="both"/>
              <w:rPr>
                <w:rFonts w:cs="Arial"/>
                <w:sz w:val="16"/>
                <w:szCs w:val="16"/>
              </w:rPr>
            </w:pPr>
            <w:r w:rsidRPr="008341B0">
              <w:rPr>
                <w:rFonts w:cs="Arial"/>
                <w:sz w:val="16"/>
                <w:szCs w:val="16"/>
              </w:rPr>
              <w:t>1050</w:t>
            </w:r>
          </w:p>
        </w:tc>
        <w:tc>
          <w:tcPr>
            <w:tcW w:w="636" w:type="dxa"/>
          </w:tcPr>
          <w:p w14:paraId="0E331614" w14:textId="77777777" w:rsidR="005321AA" w:rsidRPr="008341B0" w:rsidRDefault="005321AA" w:rsidP="0094006F">
            <w:pPr>
              <w:spacing w:before="60" w:after="60"/>
              <w:jc w:val="both"/>
              <w:rPr>
                <w:rFonts w:cs="Arial"/>
                <w:sz w:val="16"/>
                <w:szCs w:val="16"/>
              </w:rPr>
            </w:pPr>
            <w:r w:rsidRPr="008341B0">
              <w:rPr>
                <w:rFonts w:cs="Arial"/>
                <w:sz w:val="16"/>
                <w:szCs w:val="16"/>
              </w:rPr>
              <w:t>1293</w:t>
            </w:r>
          </w:p>
        </w:tc>
        <w:tc>
          <w:tcPr>
            <w:tcW w:w="567" w:type="dxa"/>
          </w:tcPr>
          <w:p w14:paraId="58E2A820" w14:textId="77777777" w:rsidR="005321AA" w:rsidRPr="008341B0" w:rsidRDefault="005321AA" w:rsidP="0094006F">
            <w:pPr>
              <w:spacing w:before="60" w:after="60"/>
              <w:jc w:val="both"/>
              <w:rPr>
                <w:rFonts w:cs="Arial"/>
                <w:sz w:val="16"/>
                <w:szCs w:val="16"/>
              </w:rPr>
            </w:pPr>
            <w:r w:rsidRPr="008341B0">
              <w:rPr>
                <w:rFonts w:cs="Arial"/>
                <w:sz w:val="16"/>
                <w:szCs w:val="16"/>
              </w:rPr>
              <w:t>1287</w:t>
            </w:r>
          </w:p>
        </w:tc>
        <w:tc>
          <w:tcPr>
            <w:tcW w:w="567" w:type="dxa"/>
          </w:tcPr>
          <w:p w14:paraId="0A58A992" w14:textId="77777777" w:rsidR="005321AA" w:rsidRPr="008341B0" w:rsidRDefault="005321AA" w:rsidP="0094006F">
            <w:pPr>
              <w:spacing w:before="60" w:after="60"/>
              <w:jc w:val="both"/>
              <w:rPr>
                <w:rFonts w:cs="Arial"/>
                <w:sz w:val="16"/>
                <w:szCs w:val="16"/>
              </w:rPr>
            </w:pPr>
            <w:r w:rsidRPr="008341B0">
              <w:rPr>
                <w:rFonts w:cs="Arial"/>
                <w:sz w:val="16"/>
                <w:szCs w:val="16"/>
              </w:rPr>
              <w:t>1335</w:t>
            </w:r>
          </w:p>
        </w:tc>
        <w:tc>
          <w:tcPr>
            <w:tcW w:w="567" w:type="dxa"/>
          </w:tcPr>
          <w:p w14:paraId="066E06A2" w14:textId="77777777" w:rsidR="005321AA" w:rsidRPr="008341B0" w:rsidRDefault="005321AA" w:rsidP="0094006F">
            <w:pPr>
              <w:spacing w:before="60" w:after="60"/>
              <w:jc w:val="both"/>
              <w:rPr>
                <w:rFonts w:cs="Arial"/>
                <w:sz w:val="16"/>
                <w:szCs w:val="16"/>
              </w:rPr>
            </w:pPr>
            <w:r w:rsidRPr="008341B0">
              <w:rPr>
                <w:rFonts w:cs="Arial"/>
                <w:sz w:val="16"/>
                <w:szCs w:val="16"/>
              </w:rPr>
              <w:t>1164</w:t>
            </w:r>
          </w:p>
        </w:tc>
      </w:tr>
    </w:tbl>
    <w:p w14:paraId="159C9FD0" w14:textId="77777777" w:rsidR="00A90D22" w:rsidRPr="008341B0" w:rsidRDefault="00A90D22" w:rsidP="008341B0">
      <w:pPr>
        <w:jc w:val="both"/>
        <w:rPr>
          <w:rFonts w:cs="Arial"/>
          <w:vertAlign w:val="superscript"/>
        </w:rPr>
      </w:pPr>
    </w:p>
    <w:p w14:paraId="34ABA33D" w14:textId="77777777" w:rsidR="00A90D22" w:rsidRPr="008341B0" w:rsidRDefault="00A90D22" w:rsidP="008341B0">
      <w:pPr>
        <w:jc w:val="both"/>
        <w:rPr>
          <w:rFonts w:cs="Arial"/>
        </w:rPr>
      </w:pPr>
      <w:r w:rsidRPr="008341B0">
        <w:rPr>
          <w:rFonts w:cs="Arial"/>
          <w:vertAlign w:val="superscript"/>
        </w:rPr>
        <w:t>1</w:t>
      </w:r>
      <w:r w:rsidRPr="008341B0">
        <w:rPr>
          <w:rFonts w:cs="Arial"/>
        </w:rPr>
        <w:t xml:space="preserve">with oligonucleotides used in Supply et al., 2000, </w:t>
      </w:r>
      <w:r w:rsidRPr="008341B0">
        <w:rPr>
          <w:rFonts w:cs="Arial"/>
          <w:i/>
          <w:iCs/>
        </w:rPr>
        <w:t>Mol. Microbiol.</w:t>
      </w:r>
      <w:r w:rsidRPr="008341B0">
        <w:rPr>
          <w:rFonts w:cs="Arial"/>
        </w:rPr>
        <w:t xml:space="preserve">, 36, 762-771 and described in Mazars et al 2001, </w:t>
      </w:r>
      <w:r w:rsidRPr="008341B0">
        <w:rPr>
          <w:rFonts w:cs="Arial"/>
          <w:i/>
          <w:iCs/>
        </w:rPr>
        <w:t>PNAS</w:t>
      </w:r>
      <w:r w:rsidRPr="008341B0">
        <w:rPr>
          <w:rFonts w:cs="Arial"/>
        </w:rPr>
        <w:t xml:space="preserve">, 98, 1901-1906 (see supplemental data on the PNAS Web site </w:t>
      </w:r>
      <w:hyperlink r:id="rId17" w:history="1">
        <w:r w:rsidRPr="008341B0">
          <w:rPr>
            <w:rStyle w:val="Hyperlink"/>
            <w:rFonts w:cs="Arial"/>
          </w:rPr>
          <w:t>http://www.pnas.org</w:t>
        </w:r>
      </w:hyperlink>
      <w:r w:rsidRPr="008341B0">
        <w:rPr>
          <w:rFonts w:cs="Arial"/>
        </w:rPr>
        <w:t>)</w:t>
      </w:r>
    </w:p>
    <w:p w14:paraId="37A2293C" w14:textId="77777777" w:rsidR="00A90D22" w:rsidRPr="008341B0" w:rsidRDefault="00A90D22" w:rsidP="008341B0">
      <w:pPr>
        <w:jc w:val="both"/>
        <w:rPr>
          <w:rFonts w:cs="Arial"/>
        </w:rPr>
      </w:pPr>
      <w:r w:rsidRPr="008341B0">
        <w:rPr>
          <w:rFonts w:cs="Arial"/>
          <w:vertAlign w:val="superscript"/>
        </w:rPr>
        <w:t>2</w:t>
      </w:r>
      <w:r w:rsidRPr="008341B0">
        <w:rPr>
          <w:rFonts w:cs="Arial"/>
        </w:rPr>
        <w:t xml:space="preserve">with oligonucleotides used in Supply et al. 2001, </w:t>
      </w:r>
      <w:r w:rsidRPr="008341B0">
        <w:rPr>
          <w:rFonts w:cs="Arial"/>
          <w:i/>
          <w:iCs/>
        </w:rPr>
        <w:t>J. Clin. Microbiol.</w:t>
      </w:r>
      <w:r w:rsidRPr="008341B0">
        <w:rPr>
          <w:rFonts w:cs="Arial"/>
        </w:rPr>
        <w:t>, 39, 3563-3571</w:t>
      </w:r>
    </w:p>
    <w:p w14:paraId="6314C6F9" w14:textId="77777777" w:rsidR="00A90D22" w:rsidRPr="008341B0" w:rsidRDefault="00A90D22" w:rsidP="008341B0">
      <w:pPr>
        <w:jc w:val="both"/>
        <w:rPr>
          <w:sz w:val="32"/>
          <w:szCs w:val="32"/>
        </w:rPr>
      </w:pPr>
    </w:p>
    <w:p w14:paraId="2F22390B" w14:textId="77777777" w:rsidR="00A90D22" w:rsidRPr="008341B0" w:rsidRDefault="00A90D22" w:rsidP="008341B0">
      <w:pPr>
        <w:jc w:val="both"/>
        <w:rPr>
          <w:sz w:val="32"/>
          <w:szCs w:val="32"/>
        </w:rPr>
      </w:pPr>
    </w:p>
    <w:p w14:paraId="4EF314C4" w14:textId="77777777" w:rsidR="00A90D22" w:rsidRPr="008341B0" w:rsidRDefault="00A90D22" w:rsidP="008341B0">
      <w:pPr>
        <w:jc w:val="both"/>
        <w:rPr>
          <w:sz w:val="32"/>
          <w:szCs w:val="32"/>
        </w:rPr>
      </w:pPr>
    </w:p>
    <w:p w14:paraId="5E707EC4" w14:textId="77777777" w:rsidR="00A90D22" w:rsidRPr="008341B0" w:rsidRDefault="00A90D22" w:rsidP="008341B0">
      <w:pPr>
        <w:jc w:val="both"/>
        <w:rPr>
          <w:sz w:val="32"/>
          <w:szCs w:val="32"/>
        </w:rPr>
      </w:pPr>
      <w:r w:rsidRPr="008341B0">
        <w:rPr>
          <w:sz w:val="32"/>
          <w:szCs w:val="32"/>
        </w:rPr>
        <w:br w:type="page"/>
      </w:r>
    </w:p>
    <w:p w14:paraId="1CBBFDB2" w14:textId="182C6432" w:rsidR="003A2DD2" w:rsidRPr="008341B0" w:rsidRDefault="00575163" w:rsidP="00736339">
      <w:pPr>
        <w:rPr>
          <w:b/>
        </w:rPr>
      </w:pPr>
      <w:r w:rsidRPr="008341B0">
        <w:rPr>
          <w:b/>
        </w:rPr>
        <w:t>7.</w:t>
      </w:r>
      <w:r w:rsidR="00C5181D">
        <w:rPr>
          <w:b/>
        </w:rPr>
        <w:t>3.</w:t>
      </w:r>
      <w:r w:rsidR="00195811">
        <w:rPr>
          <w:b/>
        </w:rPr>
        <w:t>3</w:t>
      </w:r>
      <w:r w:rsidRPr="008341B0">
        <w:rPr>
          <w:b/>
        </w:rPr>
        <w:t xml:space="preserve"> </w:t>
      </w:r>
      <w:r w:rsidR="003A2DD2" w:rsidRPr="008341B0">
        <w:rPr>
          <w:b/>
        </w:rPr>
        <w:t>Background reading and references</w:t>
      </w:r>
    </w:p>
    <w:p w14:paraId="73005CFE" w14:textId="7A0C9D17" w:rsidR="003A2DD2" w:rsidRPr="008341B0" w:rsidRDefault="00575163" w:rsidP="005321AA">
      <w:pPr>
        <w:spacing w:before="240" w:after="240" w:line="360" w:lineRule="auto"/>
        <w:jc w:val="both"/>
        <w:rPr>
          <w:b/>
        </w:rPr>
      </w:pPr>
      <w:r w:rsidRPr="008341B0">
        <w:rPr>
          <w:b/>
        </w:rPr>
        <w:t>7.</w:t>
      </w:r>
      <w:r w:rsidR="00C5181D">
        <w:rPr>
          <w:b/>
        </w:rPr>
        <w:t>3.</w:t>
      </w:r>
      <w:r w:rsidR="00195811">
        <w:rPr>
          <w:b/>
        </w:rPr>
        <w:t>3</w:t>
      </w:r>
      <w:r w:rsidR="00C5181D">
        <w:rPr>
          <w:b/>
        </w:rPr>
        <w:t>.1</w:t>
      </w:r>
      <w:r w:rsidRPr="008341B0">
        <w:rPr>
          <w:b/>
        </w:rPr>
        <w:t xml:space="preserve"> </w:t>
      </w:r>
      <w:r w:rsidR="003A2DD2" w:rsidRPr="008341B0">
        <w:rPr>
          <w:b/>
        </w:rPr>
        <w:t xml:space="preserve">Genotyping </w:t>
      </w:r>
      <w:r w:rsidR="003A2DD2" w:rsidRPr="008341B0">
        <w:rPr>
          <w:b/>
          <w:i/>
        </w:rPr>
        <w:t xml:space="preserve">M. tuberculosis </w:t>
      </w:r>
    </w:p>
    <w:p w14:paraId="6FFC797A" w14:textId="77777777" w:rsidR="003A2DD2" w:rsidRDefault="003A2DD2" w:rsidP="008341B0">
      <w:pPr>
        <w:jc w:val="both"/>
      </w:pPr>
      <w:r w:rsidRPr="008341B0">
        <w:t>The insertion sequence IS</w:t>
      </w:r>
      <w:r w:rsidRPr="008341B0">
        <w:rPr>
          <w:i/>
        </w:rPr>
        <w:t>6110</w:t>
      </w:r>
      <w:r w:rsidRPr="008341B0">
        <w:t xml:space="preserve"> has been shown to be an important contributor to the generation of genetic diversity in </w:t>
      </w:r>
      <w:r w:rsidRPr="008341B0">
        <w:rPr>
          <w:i/>
        </w:rPr>
        <w:t>Mtb</w:t>
      </w:r>
      <w:r w:rsidRPr="008341B0">
        <w:t>. IS</w:t>
      </w:r>
      <w:r w:rsidRPr="008341B0">
        <w:rPr>
          <w:i/>
        </w:rPr>
        <w:t>6110</w:t>
      </w:r>
      <w:r w:rsidRPr="008341B0">
        <w:t xml:space="preserve"> may insert into genes, disrupting the coding sequence, generate genomic deletions though recombination events and affect gene expression through its intrinsic promoter activity. </w:t>
      </w:r>
    </w:p>
    <w:p w14:paraId="60BFA665" w14:textId="77777777" w:rsidR="005B3D9D" w:rsidRPr="008341B0" w:rsidRDefault="005B3D9D" w:rsidP="008341B0">
      <w:pPr>
        <w:jc w:val="both"/>
      </w:pPr>
    </w:p>
    <w:p w14:paraId="43CD2B3D" w14:textId="77777777" w:rsidR="003A2DD2" w:rsidRDefault="003A2DD2" w:rsidP="008341B0">
      <w:pPr>
        <w:jc w:val="both"/>
      </w:pPr>
      <w:r w:rsidRPr="008341B0">
        <w:t xml:space="preserve">For many years, our appreciation of the phylogenetic relationships between strains of </w:t>
      </w:r>
      <w:r w:rsidRPr="008341B0">
        <w:rPr>
          <w:i/>
        </w:rPr>
        <w:t>Mtb</w:t>
      </w:r>
      <w:r w:rsidRPr="008341B0">
        <w:t xml:space="preserve"> has been restricted by the use of limited measures of genetic variation. The standard genotyping instrument for </w:t>
      </w:r>
      <w:r w:rsidRPr="008341B0">
        <w:rPr>
          <w:i/>
        </w:rPr>
        <w:t>Mtb</w:t>
      </w:r>
      <w:r w:rsidRPr="008341B0">
        <w:t xml:space="preserve"> has been IS</w:t>
      </w:r>
      <w:r w:rsidRPr="008341B0">
        <w:rPr>
          <w:i/>
        </w:rPr>
        <w:t>6110</w:t>
      </w:r>
      <w:r w:rsidRPr="008341B0">
        <w:t xml:space="preserve"> restriction fragment length polymorphism (RFLP) analysis. This is an excellent tool for epidemiological investigations since it is highly discriminatory, but is not necessarily best suited for phylogenetic analysis. The insertion sequence has irregular rates of transposition and the difficulty in standardizing methodology and interpretation of the fingerprints obtained has lead to a confusing proliferation of nomenclature compounded by a lack of communication between centres. </w:t>
      </w:r>
    </w:p>
    <w:p w14:paraId="335F4895" w14:textId="77777777" w:rsidR="005B3D9D" w:rsidRPr="008341B0" w:rsidRDefault="005B3D9D" w:rsidP="008341B0">
      <w:pPr>
        <w:jc w:val="both"/>
      </w:pPr>
    </w:p>
    <w:p w14:paraId="3100AEFC" w14:textId="77777777" w:rsidR="003A2DD2" w:rsidRDefault="003A2DD2" w:rsidP="008341B0">
      <w:pPr>
        <w:jc w:val="both"/>
      </w:pPr>
      <w:r w:rsidRPr="008341B0">
        <w:t xml:space="preserve">More recently, typing methods such as spoligotyping and multiple interspersed repetitive unit (MIRU) analysis have offered a more easily standardized approach, albeit not necessarily more suited to phylogenetic analysis. </w:t>
      </w:r>
    </w:p>
    <w:p w14:paraId="69705870" w14:textId="77777777" w:rsidR="005B3D9D" w:rsidRPr="008341B0" w:rsidRDefault="005B3D9D" w:rsidP="008341B0">
      <w:pPr>
        <w:jc w:val="both"/>
      </w:pPr>
    </w:p>
    <w:p w14:paraId="0245BBA3" w14:textId="419BCAFC" w:rsidR="003A2DD2" w:rsidRPr="008341B0" w:rsidRDefault="003A2DD2" w:rsidP="008341B0">
      <w:pPr>
        <w:jc w:val="both"/>
      </w:pPr>
      <w:r w:rsidRPr="008341B0">
        <w:t xml:space="preserve">Spoligotyping is based on polymorphism in the direct repeat region of the </w:t>
      </w:r>
      <w:r w:rsidRPr="008341B0">
        <w:rPr>
          <w:i/>
        </w:rPr>
        <w:t xml:space="preserve">Mtb </w:t>
      </w:r>
      <w:r w:rsidRPr="008341B0">
        <w:t xml:space="preserve">chromosome. At this locus, there is a series of repeat 36 base pair sequences which are interspersed by non-repetitive spacer elements each 35 to 41 base pairs in length. The presence or absence of each of 43 of these spacer regions is detected using a reverse dot blot technique. Briefly, the spacer regions are amplified using primers directed at the common flanking direct repeat elements. The amplified fragments are then hybridized to a membrane </w:t>
      </w:r>
      <w:r w:rsidR="005B3D9D">
        <w:t>that</w:t>
      </w:r>
      <w:r w:rsidRPr="008341B0">
        <w:t xml:space="preserve"> has probes for each of the spacer elements. The membrane is washed and the presence of bound fragments detected by chemiluminescence. This technique is technically simple, reproducible and easily coded and has, as a result, allowed the development of an international database and introduced a degree of consistency to the naming of the major lineages of </w:t>
      </w:r>
      <w:r w:rsidRPr="008341B0">
        <w:rPr>
          <w:i/>
        </w:rPr>
        <w:t>Mtb</w:t>
      </w:r>
      <w:r w:rsidRPr="008341B0">
        <w:t xml:space="preserve">. Moreover, there is a high degree of consistency in the identification of the major lineages of Mtb between spoligotyping, large sequence polymorphism and single nucleotide polymorphism analysis. However, since major changes in spoligotype may occur due to single deletion events, it is not always useful for defining the relationship between strains, nor is it sufficiently discriminatory to differentiate closely related strains. It is therefore less useful for epidemiological investigations where it is important to differentiate between closely related but different strains. </w:t>
      </w:r>
    </w:p>
    <w:p w14:paraId="483C17A2" w14:textId="77777777" w:rsidR="003A2DD2" w:rsidRPr="008341B0" w:rsidRDefault="003A2DD2" w:rsidP="008341B0">
      <w:pPr>
        <w:jc w:val="both"/>
      </w:pPr>
    </w:p>
    <w:p w14:paraId="44637D44" w14:textId="77777777" w:rsidR="003A2DD2" w:rsidRPr="008341B0" w:rsidRDefault="003A2DD2" w:rsidP="008341B0">
      <w:pPr>
        <w:jc w:val="both"/>
      </w:pPr>
      <w:r w:rsidRPr="008341B0">
        <w:t xml:space="preserve">The genome of Mtb contains repetitive 40-100 base pair sequence elements known as ‘mycobacterial interspersed repetitive units’ (MIRU) which are found as tandem repeats at multiple intergenic loci throughout the chromosome. These loci demonstrate hypervariability in the number of repeats, leading to the use of the term “variable number of tandem repeats” (VNTR). </w:t>
      </w:r>
    </w:p>
    <w:p w14:paraId="1FD694B4" w14:textId="77777777" w:rsidR="00575163" w:rsidRPr="008341B0" w:rsidRDefault="00575163" w:rsidP="008341B0">
      <w:pPr>
        <w:jc w:val="both"/>
      </w:pPr>
    </w:p>
    <w:p w14:paraId="37C97B43" w14:textId="77777777" w:rsidR="003A2DD2" w:rsidRPr="008341B0" w:rsidRDefault="003A2DD2" w:rsidP="008341B0">
      <w:pPr>
        <w:jc w:val="both"/>
      </w:pPr>
      <w:r w:rsidRPr="008341B0">
        <w:t xml:space="preserve">The typing method MIRU-VNTR is based on the detection of the number of tandem repeats present at several different loci. The most commonly used methods examine 12-20 of these loci. MIRU-VNTR is performed by amplifying each locus and determining the size of the amplicon and hence the number of repeats at each locus. These are then combined into a multi-digit code. This technique is more discriminatory than spoligotyping, and, since many independent loci are assessed, may be more appropriate for phylogenetic analysis.  However it is less visually intuitive than spoligotyping, more labour intensive and does not always concord well with SNP-based phylogenetic analysis. This may relate to the potential for gain or loss of repeats at each locus, leading to the possibility of convergent evolution (broadly different strains acquiring similar numbers of repeats at a particular locus). </w:t>
      </w:r>
    </w:p>
    <w:p w14:paraId="06137571" w14:textId="77777777" w:rsidR="00575163" w:rsidRPr="008341B0" w:rsidRDefault="00575163" w:rsidP="008341B0">
      <w:pPr>
        <w:jc w:val="both"/>
      </w:pPr>
    </w:p>
    <w:p w14:paraId="478A7FD9" w14:textId="77777777" w:rsidR="003A2DD2" w:rsidRDefault="003A2DD2" w:rsidP="008341B0">
      <w:pPr>
        <w:jc w:val="both"/>
      </w:pPr>
      <w:r w:rsidRPr="008341B0">
        <w:t xml:space="preserve">One of the important mechanisms by which genetic diversity arises in </w:t>
      </w:r>
      <w:r w:rsidRPr="008341B0">
        <w:rPr>
          <w:i/>
        </w:rPr>
        <w:t xml:space="preserve">Mtb </w:t>
      </w:r>
      <w:r w:rsidRPr="008341B0">
        <w:t xml:space="preserve">is through large chromosomal deletions. Such deletions, termed large sequence polymorphisms (LSP), have been used to classify strains of </w:t>
      </w:r>
      <w:r w:rsidRPr="008341B0">
        <w:rPr>
          <w:i/>
        </w:rPr>
        <w:t>Mtb</w:t>
      </w:r>
      <w:r w:rsidRPr="008341B0">
        <w:t xml:space="preserve"> into distinct lineages</w:t>
      </w:r>
      <w:r w:rsidRPr="008341B0">
        <w:rPr>
          <w:lang w:val="en-US"/>
        </w:rPr>
        <w:t xml:space="preserve">. </w:t>
      </w:r>
      <w:r w:rsidRPr="008341B0">
        <w:t xml:space="preserve">Since recombination is rare, all progeny of a parent strain will carry the same deletion. The presence or absence of these deletions is used to define major lineages within </w:t>
      </w:r>
      <w:r w:rsidRPr="008341B0">
        <w:rPr>
          <w:i/>
        </w:rPr>
        <w:t>Mtb</w:t>
      </w:r>
      <w:r w:rsidRPr="008341B0">
        <w:t xml:space="preserve">. This approach infers a basic structure to the evolutionary tree by assuming the sequential acquisition of deletions. It is also useful for establishing clonal relationships amongst strains with different spoligotype or RFLP patterns. This technique has been used to show that those strains of </w:t>
      </w:r>
      <w:r w:rsidRPr="008341B0">
        <w:rPr>
          <w:i/>
        </w:rPr>
        <w:t>Mtb</w:t>
      </w:r>
      <w:r w:rsidRPr="008341B0">
        <w:t xml:space="preserve"> which have been sequenced cluster in two related ‘modern’ lineages and do not represent the global diversity of strains. </w:t>
      </w:r>
    </w:p>
    <w:p w14:paraId="10C70023" w14:textId="77777777" w:rsidR="005B3D9D" w:rsidRPr="008341B0" w:rsidRDefault="005B3D9D" w:rsidP="008341B0">
      <w:pPr>
        <w:jc w:val="both"/>
      </w:pPr>
    </w:p>
    <w:p w14:paraId="27577EC0" w14:textId="66DA9140" w:rsidR="003A2DD2" w:rsidRPr="008341B0" w:rsidRDefault="003A2DD2" w:rsidP="008341B0">
      <w:pPr>
        <w:jc w:val="both"/>
      </w:pPr>
      <w:r w:rsidRPr="008341B0">
        <w:t xml:space="preserve">The most robust method, however, for defining the global phylogeny of </w:t>
      </w:r>
      <w:r w:rsidRPr="008341B0">
        <w:rPr>
          <w:i/>
        </w:rPr>
        <w:t>Mtb</w:t>
      </w:r>
      <w:r w:rsidRPr="008341B0">
        <w:t xml:space="preserve">, is the use of SNP analysis and whole genome sequencing. SNP analysis, in a restricted form, was used to classify </w:t>
      </w:r>
      <w:r w:rsidRPr="008341B0">
        <w:rPr>
          <w:i/>
        </w:rPr>
        <w:t>Mtb</w:t>
      </w:r>
      <w:r w:rsidRPr="008341B0">
        <w:t xml:space="preserve"> strains into three principal genetic groups, based on SNPs in codon 463 of the katG gene and codon 95 of the gyrA gene (Sreevatsan </w:t>
      </w:r>
      <w:r w:rsidRPr="008341B0">
        <w:rPr>
          <w:i/>
        </w:rPr>
        <w:t xml:space="preserve">et al </w:t>
      </w:r>
      <w:r w:rsidRPr="008341B0">
        <w:t xml:space="preserve">1997). This three-branched tree defined the broad phylogeny of </w:t>
      </w:r>
      <w:r w:rsidRPr="008341B0">
        <w:rPr>
          <w:i/>
        </w:rPr>
        <w:t>Mtb</w:t>
      </w:r>
      <w:r w:rsidRPr="008341B0">
        <w:t xml:space="preserve"> for many years. The results of recent more extensive SNP analysis will advance this understanding. Gagneux and colleagues have sequenced 90 genes in 104 globally representative strains to define the relationships between the major lineages of </w:t>
      </w:r>
      <w:r w:rsidRPr="008341B0">
        <w:rPr>
          <w:i/>
        </w:rPr>
        <w:t>Mtb</w:t>
      </w:r>
      <w:r w:rsidRPr="008341B0">
        <w:t xml:space="preserve">. This is an important step forward in defining the nature of diversity in </w:t>
      </w:r>
      <w:bookmarkStart w:id="1" w:name="OLE_LINK1"/>
      <w:r w:rsidRPr="008341B0">
        <w:rPr>
          <w:i/>
        </w:rPr>
        <w:t>Mtb</w:t>
      </w:r>
      <w:r w:rsidRPr="008341B0">
        <w:t xml:space="preserve"> </w:t>
      </w:r>
      <w:bookmarkEnd w:id="1"/>
      <w:r w:rsidRPr="008341B0">
        <w:t xml:space="preserve">and offers an ideal starting point for evaluating the clinical implications of such diversity. The application of relatively low cost, high throughput sequencing technology to multiple representative strains of </w:t>
      </w:r>
      <w:r w:rsidRPr="008341B0">
        <w:rPr>
          <w:i/>
        </w:rPr>
        <w:t>Mtb</w:t>
      </w:r>
      <w:r w:rsidRPr="008341B0">
        <w:t xml:space="preserve"> may significantly advance our understanding of the extent of genetic diversity in tuberculosis as well as the relationships between strains. Figure </w:t>
      </w:r>
      <w:r w:rsidR="0053144F" w:rsidRPr="008341B0">
        <w:t>7</w:t>
      </w:r>
      <w:r w:rsidRPr="008341B0">
        <w:t xml:space="preserve"> and Table </w:t>
      </w:r>
      <w:r w:rsidR="0053144F" w:rsidRPr="008341B0">
        <w:t>2</w:t>
      </w:r>
      <w:r w:rsidRPr="008341B0">
        <w:t xml:space="preserve"> summarize the major methods used for genotyping </w:t>
      </w:r>
      <w:r w:rsidRPr="008341B0">
        <w:rPr>
          <w:i/>
        </w:rPr>
        <w:t xml:space="preserve">Mtb </w:t>
      </w:r>
      <w:r w:rsidRPr="008341B0">
        <w:t>strains.</w:t>
      </w:r>
    </w:p>
    <w:p w14:paraId="62A65A33" w14:textId="77777777" w:rsidR="003A2DD2" w:rsidRPr="008341B0" w:rsidRDefault="003A2DD2" w:rsidP="008341B0">
      <w:pPr>
        <w:jc w:val="both"/>
        <w:rPr>
          <w:b/>
        </w:rPr>
      </w:pPr>
    </w:p>
    <w:p w14:paraId="22DF3730" w14:textId="77777777" w:rsidR="003A2DD2" w:rsidRPr="008341B0" w:rsidRDefault="003A2DD2" w:rsidP="008341B0">
      <w:pPr>
        <w:jc w:val="both"/>
      </w:pPr>
      <w:r w:rsidRPr="008341B0">
        <w:t xml:space="preserve">Finally, the region of the </w:t>
      </w:r>
      <w:r w:rsidRPr="008341B0">
        <w:rPr>
          <w:i/>
        </w:rPr>
        <w:t xml:space="preserve">Mtb </w:t>
      </w:r>
      <w:r w:rsidRPr="008341B0">
        <w:t xml:space="preserve">chromosome containing the so-called PPE/PE gene families has been shown to be an important source of genetic variation. In particular, it has been suggested that this region may be partly responsible for antigenic variation in </w:t>
      </w:r>
      <w:r w:rsidRPr="008341B0">
        <w:rPr>
          <w:i/>
        </w:rPr>
        <w:t>Mtb</w:t>
      </w:r>
      <w:r w:rsidRPr="008341B0">
        <w:t>, which could feasibly be a mechanism for immune evasion.</w:t>
      </w:r>
    </w:p>
    <w:p w14:paraId="6854EC0D" w14:textId="77777777" w:rsidR="003A2DD2" w:rsidRDefault="003A2DD2" w:rsidP="008341B0">
      <w:pPr>
        <w:jc w:val="both"/>
        <w:rPr>
          <w:b/>
        </w:rPr>
      </w:pPr>
    </w:p>
    <w:p w14:paraId="3E3A7709" w14:textId="77777777" w:rsidR="006A3FBE" w:rsidRDefault="006A3FBE" w:rsidP="008341B0">
      <w:pPr>
        <w:jc w:val="both"/>
        <w:rPr>
          <w:b/>
        </w:rPr>
      </w:pPr>
    </w:p>
    <w:p w14:paraId="63F567D0" w14:textId="77777777" w:rsidR="006A3FBE" w:rsidRDefault="006A3FBE" w:rsidP="008341B0">
      <w:pPr>
        <w:jc w:val="both"/>
        <w:rPr>
          <w:b/>
        </w:rPr>
      </w:pPr>
    </w:p>
    <w:p w14:paraId="589C84B5" w14:textId="77777777" w:rsidR="006A3FBE" w:rsidRDefault="006A3FBE" w:rsidP="008341B0">
      <w:pPr>
        <w:jc w:val="both"/>
        <w:rPr>
          <w:b/>
        </w:rPr>
      </w:pPr>
    </w:p>
    <w:p w14:paraId="079BEE0C" w14:textId="77777777" w:rsidR="006A3FBE" w:rsidRDefault="006A3FBE" w:rsidP="008341B0">
      <w:pPr>
        <w:jc w:val="both"/>
        <w:rPr>
          <w:b/>
        </w:rPr>
      </w:pPr>
    </w:p>
    <w:p w14:paraId="0407F11E" w14:textId="77777777" w:rsidR="006A3FBE" w:rsidRDefault="006A3FBE" w:rsidP="008341B0">
      <w:pPr>
        <w:jc w:val="both"/>
        <w:rPr>
          <w:b/>
        </w:rPr>
      </w:pPr>
    </w:p>
    <w:p w14:paraId="3FB9CC90" w14:textId="77777777" w:rsidR="006A3FBE" w:rsidRDefault="006A3FBE" w:rsidP="008341B0">
      <w:pPr>
        <w:jc w:val="both"/>
        <w:rPr>
          <w:b/>
        </w:rPr>
      </w:pPr>
    </w:p>
    <w:p w14:paraId="55E980C9" w14:textId="77777777" w:rsidR="006A3FBE" w:rsidRDefault="006A3FBE" w:rsidP="008341B0">
      <w:pPr>
        <w:jc w:val="both"/>
        <w:rPr>
          <w:b/>
        </w:rPr>
      </w:pPr>
    </w:p>
    <w:p w14:paraId="79FE7C01" w14:textId="77777777" w:rsidR="006A3FBE" w:rsidRDefault="006A3FBE" w:rsidP="008341B0">
      <w:pPr>
        <w:jc w:val="both"/>
        <w:rPr>
          <w:b/>
        </w:rPr>
      </w:pPr>
    </w:p>
    <w:p w14:paraId="32E81C2A" w14:textId="77777777" w:rsidR="006A3FBE" w:rsidRDefault="006A3FBE" w:rsidP="008341B0">
      <w:pPr>
        <w:jc w:val="both"/>
        <w:rPr>
          <w:b/>
        </w:rPr>
      </w:pPr>
    </w:p>
    <w:p w14:paraId="0D8D3D05" w14:textId="77777777" w:rsidR="006A3FBE" w:rsidRDefault="006A3FBE" w:rsidP="008341B0">
      <w:pPr>
        <w:jc w:val="both"/>
        <w:rPr>
          <w:b/>
        </w:rPr>
      </w:pPr>
    </w:p>
    <w:p w14:paraId="7E6AA069" w14:textId="77777777" w:rsidR="006A3FBE" w:rsidRDefault="006A3FBE" w:rsidP="008341B0">
      <w:pPr>
        <w:jc w:val="both"/>
        <w:rPr>
          <w:b/>
        </w:rPr>
      </w:pPr>
    </w:p>
    <w:p w14:paraId="5B98D3CE" w14:textId="77777777" w:rsidR="006A3FBE" w:rsidRDefault="006A3FBE" w:rsidP="008341B0">
      <w:pPr>
        <w:jc w:val="both"/>
        <w:rPr>
          <w:b/>
        </w:rPr>
      </w:pPr>
    </w:p>
    <w:p w14:paraId="110262D3" w14:textId="77777777" w:rsidR="006A3FBE" w:rsidRDefault="006A3FBE" w:rsidP="008341B0">
      <w:pPr>
        <w:jc w:val="both"/>
        <w:rPr>
          <w:b/>
        </w:rPr>
      </w:pPr>
    </w:p>
    <w:p w14:paraId="2395FC17" w14:textId="77777777" w:rsidR="006A3FBE" w:rsidRDefault="006A3FBE" w:rsidP="008341B0">
      <w:pPr>
        <w:jc w:val="both"/>
        <w:rPr>
          <w:b/>
        </w:rPr>
      </w:pPr>
    </w:p>
    <w:p w14:paraId="0137458C" w14:textId="42E93488" w:rsidR="006F70CD" w:rsidRPr="00F17EDF" w:rsidRDefault="00C5181D" w:rsidP="006F70CD">
      <w:pPr>
        <w:rPr>
          <w:b/>
          <w:lang w:val="en-US"/>
        </w:rPr>
      </w:pPr>
      <w:r>
        <w:rPr>
          <w:b/>
        </w:rPr>
        <w:t>7.</w:t>
      </w:r>
      <w:r w:rsidR="007974D4">
        <w:rPr>
          <w:b/>
        </w:rPr>
        <w:t>4</w:t>
      </w:r>
      <w:r>
        <w:rPr>
          <w:b/>
        </w:rPr>
        <w:t xml:space="preserve"> </w:t>
      </w:r>
      <w:r w:rsidR="005B4569" w:rsidRPr="005321AA">
        <w:rPr>
          <w:b/>
        </w:rPr>
        <w:t>Whole genome sequencing</w:t>
      </w:r>
      <w:r w:rsidR="006F70CD">
        <w:rPr>
          <w:b/>
        </w:rPr>
        <w:t xml:space="preserve">. </w:t>
      </w:r>
      <w:r w:rsidR="006F70CD" w:rsidRPr="00F17EDF">
        <w:rPr>
          <w:b/>
          <w:lang w:val="en-US"/>
        </w:rPr>
        <w:t xml:space="preserve">Analysis of antibiotic resistance </w:t>
      </w:r>
      <w:r w:rsidR="006F70CD">
        <w:rPr>
          <w:b/>
          <w:lang w:val="en-US"/>
        </w:rPr>
        <w:t>from</w:t>
      </w:r>
      <w:r w:rsidR="006F70CD" w:rsidRPr="00F17EDF">
        <w:rPr>
          <w:b/>
          <w:lang w:val="en-US"/>
        </w:rPr>
        <w:t xml:space="preserve"> whole genome sequence data </w:t>
      </w:r>
      <w:r w:rsidR="006F70CD">
        <w:rPr>
          <w:b/>
          <w:lang w:val="en-US"/>
        </w:rPr>
        <w:t>of</w:t>
      </w:r>
      <w:r w:rsidR="006F70CD" w:rsidRPr="00F17EDF">
        <w:rPr>
          <w:b/>
          <w:lang w:val="en-US"/>
        </w:rPr>
        <w:t xml:space="preserve"> </w:t>
      </w:r>
      <w:r w:rsidR="006F70CD" w:rsidRPr="00F17EDF">
        <w:rPr>
          <w:b/>
          <w:i/>
          <w:lang w:val="en-US"/>
        </w:rPr>
        <w:t>Mycobacterium tuberculosis</w:t>
      </w:r>
      <w:r w:rsidR="006F70CD" w:rsidRPr="00F17EDF">
        <w:rPr>
          <w:b/>
          <w:lang w:val="en-US"/>
        </w:rPr>
        <w:t xml:space="preserve"> clinical isolates</w:t>
      </w:r>
    </w:p>
    <w:p w14:paraId="4BF4C41D" w14:textId="1CA036D4" w:rsidR="006A3FBE" w:rsidRDefault="006A3FBE" w:rsidP="006A3FBE">
      <w:pPr>
        <w:spacing w:after="240"/>
        <w:jc w:val="both"/>
        <w:rPr>
          <w:b/>
        </w:rPr>
      </w:pPr>
    </w:p>
    <w:p w14:paraId="5B095426" w14:textId="77777777" w:rsidR="006A3FBE" w:rsidRDefault="006A3FBE" w:rsidP="006A3FBE">
      <w:pPr>
        <w:spacing w:after="240"/>
        <w:jc w:val="both"/>
        <w:rPr>
          <w:b/>
        </w:rPr>
      </w:pPr>
      <w:r>
        <w:rPr>
          <w:b/>
        </w:rPr>
        <w:t>Introduction</w:t>
      </w:r>
    </w:p>
    <w:p w14:paraId="56A59BBC" w14:textId="508B1226" w:rsidR="006A3FBE" w:rsidRPr="00F17EDF" w:rsidRDefault="006A3FBE" w:rsidP="00C65F50">
      <w:pPr>
        <w:jc w:val="both"/>
        <w:rPr>
          <w:lang w:val="en-US"/>
        </w:rPr>
      </w:pPr>
      <w:r w:rsidRPr="007F4A6F">
        <w:t xml:space="preserve">Although molecular </w:t>
      </w:r>
      <w:r w:rsidR="00DC187C">
        <w:t>geno</w:t>
      </w:r>
      <w:r w:rsidRPr="007F4A6F">
        <w:t xml:space="preserve">typing techniques have proved useful in confirming the occurrence of re-infection, they provide a surrogate measure of inter strain diversity. Recent applications of whole genome sequencing to </w:t>
      </w:r>
      <w:r w:rsidRPr="007F4A6F">
        <w:rPr>
          <w:i/>
        </w:rPr>
        <w:t>M. tuberculosis</w:t>
      </w:r>
      <w:r w:rsidRPr="007F4A6F">
        <w:t xml:space="preserve"> have demonstrated that this technique can provide greater insight into the evolution, epidemiology and mutation rate of this clonal organism.   </w:t>
      </w:r>
    </w:p>
    <w:p w14:paraId="2A54501E" w14:textId="64D51CF9" w:rsidR="006A3FBE" w:rsidRPr="00F17EDF" w:rsidRDefault="006A3FBE" w:rsidP="00C65F50">
      <w:pPr>
        <w:jc w:val="both"/>
        <w:rPr>
          <w:lang w:val="en-US"/>
        </w:rPr>
      </w:pPr>
      <w:r w:rsidRPr="00F17EDF">
        <w:rPr>
          <w:lang w:val="en-US"/>
        </w:rPr>
        <w:t xml:space="preserve">Tuberculosis patients undertake treatment consisting of combination of four antimicrobial drugs (isoniazid, rifampicin, pyrazinamide and ethambutol) and the duration of the treatment is 6 months (2HRZE/4HR). </w:t>
      </w:r>
      <w:r w:rsidR="006F70CD">
        <w:rPr>
          <w:lang w:val="en-US"/>
        </w:rPr>
        <w:t xml:space="preserve">Antimicrobial resistance in </w:t>
      </w:r>
      <w:r w:rsidR="006F70CD">
        <w:rPr>
          <w:i/>
          <w:lang w:val="en-US"/>
        </w:rPr>
        <w:t>M. tuberculosis</w:t>
      </w:r>
      <w:r w:rsidRPr="00F17EDF">
        <w:rPr>
          <w:lang w:val="en-US"/>
        </w:rPr>
        <w:t xml:space="preserve"> usually </w:t>
      </w:r>
      <w:r w:rsidR="006F70CD">
        <w:rPr>
          <w:lang w:val="en-US"/>
        </w:rPr>
        <w:t xml:space="preserve">arises as </w:t>
      </w:r>
      <w:r w:rsidRPr="00F17EDF">
        <w:rPr>
          <w:lang w:val="en-US"/>
        </w:rPr>
        <w:t xml:space="preserve">a result </w:t>
      </w:r>
      <w:r w:rsidR="00C65F50" w:rsidRPr="00F17EDF">
        <w:rPr>
          <w:lang w:val="en-US"/>
        </w:rPr>
        <w:t>of point</w:t>
      </w:r>
      <w:r w:rsidRPr="00F17EDF">
        <w:rPr>
          <w:lang w:val="en-US"/>
        </w:rPr>
        <w:t xml:space="preserve"> mutation in the coding </w:t>
      </w:r>
      <w:r w:rsidR="006F70CD">
        <w:rPr>
          <w:lang w:val="en-US"/>
        </w:rPr>
        <w:t xml:space="preserve">sequence </w:t>
      </w:r>
      <w:r>
        <w:rPr>
          <w:lang w:val="en-US"/>
        </w:rPr>
        <w:t xml:space="preserve">leading to structural changes in </w:t>
      </w:r>
      <w:r w:rsidRPr="00F17EDF">
        <w:rPr>
          <w:lang w:val="en-US"/>
        </w:rPr>
        <w:t xml:space="preserve">the target proteins. </w:t>
      </w:r>
    </w:p>
    <w:p w14:paraId="7F925A0C" w14:textId="77777777" w:rsidR="006A3FBE" w:rsidRPr="00F17EDF" w:rsidRDefault="006A3FBE" w:rsidP="009C3BBE">
      <w:pPr>
        <w:jc w:val="both"/>
        <w:rPr>
          <w:lang w:val="en-US"/>
        </w:rPr>
      </w:pPr>
    </w:p>
    <w:p w14:paraId="2C9585AE" w14:textId="77777777" w:rsidR="006A3FBE" w:rsidRPr="00F17EDF" w:rsidRDefault="006A3FBE" w:rsidP="006A3FBE">
      <w:pPr>
        <w:jc w:val="both"/>
        <w:rPr>
          <w:i/>
          <w:lang w:val="en-US"/>
        </w:rPr>
      </w:pPr>
      <w:r w:rsidRPr="00F17EDF">
        <w:rPr>
          <w:i/>
          <w:lang w:val="en-US"/>
        </w:rPr>
        <w:t>Principle</w:t>
      </w:r>
    </w:p>
    <w:p w14:paraId="7F363FD8" w14:textId="58196D68" w:rsidR="006A3FBE" w:rsidRPr="00F17EDF" w:rsidRDefault="006A3FBE" w:rsidP="006A3FBE">
      <w:pPr>
        <w:jc w:val="both"/>
        <w:rPr>
          <w:lang w:val="en-US"/>
        </w:rPr>
      </w:pPr>
      <w:r w:rsidRPr="00F17EDF">
        <w:rPr>
          <w:lang w:val="en-US"/>
        </w:rPr>
        <w:t xml:space="preserve">This guide will help you identify mutations conferring antibiotic resistance in </w:t>
      </w:r>
      <w:r>
        <w:rPr>
          <w:lang w:val="en-US"/>
        </w:rPr>
        <w:t xml:space="preserve">whole genome sequences (WGS) </w:t>
      </w:r>
      <w:r w:rsidRPr="00F17EDF">
        <w:rPr>
          <w:lang w:val="en-US"/>
        </w:rPr>
        <w:t xml:space="preserve">of </w:t>
      </w:r>
      <w:r w:rsidRPr="00F17EDF">
        <w:rPr>
          <w:i/>
          <w:lang w:val="en-US"/>
        </w:rPr>
        <w:t>M. tuberculosis</w:t>
      </w:r>
      <w:r w:rsidRPr="00F17EDF">
        <w:rPr>
          <w:lang w:val="en-US"/>
        </w:rPr>
        <w:t xml:space="preserve"> clinical isolates. You will </w:t>
      </w:r>
      <w:r w:rsidR="006F70CD">
        <w:rPr>
          <w:lang w:val="en-US"/>
        </w:rPr>
        <w:t>be provided</w:t>
      </w:r>
      <w:r w:rsidR="006F70CD" w:rsidRPr="00F17EDF">
        <w:rPr>
          <w:lang w:val="en-US"/>
        </w:rPr>
        <w:t xml:space="preserve"> </w:t>
      </w:r>
      <w:r w:rsidR="006F70CD">
        <w:rPr>
          <w:lang w:val="en-US"/>
        </w:rPr>
        <w:t>WGS data</w:t>
      </w:r>
      <w:r w:rsidRPr="00F17EDF">
        <w:rPr>
          <w:lang w:val="en-US"/>
        </w:rPr>
        <w:t xml:space="preserve"> of TB isolates from patients treated with multiple antibiotics. We will </w:t>
      </w:r>
      <w:r>
        <w:rPr>
          <w:lang w:val="en-US"/>
        </w:rPr>
        <w:t xml:space="preserve">use Artemis, a genome browser tool, to </w:t>
      </w:r>
      <w:r w:rsidRPr="00F17EDF">
        <w:rPr>
          <w:lang w:val="en-US"/>
        </w:rPr>
        <w:t xml:space="preserve">analyze the sequences of four genes </w:t>
      </w:r>
      <w:r w:rsidRPr="00F17EDF">
        <w:rPr>
          <w:i/>
          <w:lang w:val="en-US"/>
        </w:rPr>
        <w:t>rpo</w:t>
      </w:r>
      <w:r w:rsidRPr="00F17EDF">
        <w:rPr>
          <w:lang w:val="en-US"/>
        </w:rPr>
        <w:t xml:space="preserve">B, </w:t>
      </w:r>
      <w:r w:rsidRPr="00F17EDF">
        <w:rPr>
          <w:i/>
          <w:lang w:val="en-US"/>
        </w:rPr>
        <w:t>kat</w:t>
      </w:r>
      <w:r w:rsidRPr="00F17EDF">
        <w:rPr>
          <w:lang w:val="en-US"/>
        </w:rPr>
        <w:t xml:space="preserve">G, </w:t>
      </w:r>
      <w:r w:rsidRPr="00F17EDF">
        <w:rPr>
          <w:i/>
          <w:lang w:val="en-US"/>
        </w:rPr>
        <w:t>inh</w:t>
      </w:r>
      <w:r w:rsidRPr="00F17EDF">
        <w:rPr>
          <w:lang w:val="en-US"/>
        </w:rPr>
        <w:t xml:space="preserve">A and </w:t>
      </w:r>
      <w:r w:rsidRPr="00F17EDF">
        <w:rPr>
          <w:i/>
          <w:lang w:val="en-US"/>
        </w:rPr>
        <w:t>gyr</w:t>
      </w:r>
      <w:r w:rsidRPr="00F17EDF">
        <w:rPr>
          <w:lang w:val="en-US"/>
        </w:rPr>
        <w:t xml:space="preserve">A, which encode for ribosomal polymerase </w:t>
      </w:r>
      <w:r w:rsidRPr="00F17EDF">
        <w:rPr>
          <w:rFonts w:ascii="Symbol" w:hAnsi="Symbol"/>
          <w:lang w:val="en-US"/>
        </w:rPr>
        <w:t></w:t>
      </w:r>
      <w:r w:rsidRPr="00F17EDF">
        <w:rPr>
          <w:lang w:val="en-US"/>
        </w:rPr>
        <w:t xml:space="preserve"> subunit, catalase/peroxidase, enoyl reductase and DNA gyrase, respectively. The mutations in these genes are responsible for antibiotic resistance to rifampicin, isoniazid and fluoroquinolones. </w:t>
      </w:r>
    </w:p>
    <w:p w14:paraId="5F3C474A" w14:textId="77777777" w:rsidR="006A3FBE" w:rsidRPr="00F17EDF" w:rsidRDefault="006A3FBE" w:rsidP="006A3FBE">
      <w:pPr>
        <w:jc w:val="both"/>
        <w:rPr>
          <w:lang w:val="en-US"/>
        </w:rPr>
      </w:pPr>
    </w:p>
    <w:p w14:paraId="2687CB9C" w14:textId="4F778C02" w:rsidR="006A3FBE" w:rsidRDefault="006A3FBE" w:rsidP="006A3FBE">
      <w:pPr>
        <w:jc w:val="both"/>
        <w:rPr>
          <w:lang w:val="en-US"/>
        </w:rPr>
      </w:pPr>
      <w:r w:rsidRPr="00950BC1">
        <w:rPr>
          <w:lang w:val="en-US"/>
        </w:rPr>
        <w:t xml:space="preserve">The total genomic DNA of </w:t>
      </w:r>
      <w:r w:rsidRPr="00950BC1">
        <w:rPr>
          <w:i/>
          <w:lang w:val="en-US"/>
        </w:rPr>
        <w:t>M. tuberculosis</w:t>
      </w:r>
      <w:r w:rsidRPr="00950BC1">
        <w:rPr>
          <w:lang w:val="en-US"/>
        </w:rPr>
        <w:t xml:space="preserve"> isolates was sequenced by next generation sequencing on MiSeq (Illumina) using paired-end </w:t>
      </w:r>
      <w:r w:rsidR="006F70CD">
        <w:rPr>
          <w:lang w:val="en-US"/>
        </w:rPr>
        <w:t xml:space="preserve">reads </w:t>
      </w:r>
      <w:r w:rsidRPr="00950BC1">
        <w:rPr>
          <w:lang w:val="en-US"/>
        </w:rPr>
        <w:t xml:space="preserve">sequencing approach. Thousands of short reads were acquired for each sample. You can find these sequences in each patient’s </w:t>
      </w:r>
      <w:r w:rsidR="006F70CD">
        <w:rPr>
          <w:lang w:val="en-US"/>
        </w:rPr>
        <w:t>file</w:t>
      </w:r>
      <w:r w:rsidR="006F70CD" w:rsidRPr="00950BC1">
        <w:rPr>
          <w:lang w:val="en-US"/>
        </w:rPr>
        <w:t xml:space="preserve"> </w:t>
      </w:r>
      <w:r w:rsidR="006F70CD">
        <w:rPr>
          <w:lang w:val="en-US"/>
        </w:rPr>
        <w:t>under the</w:t>
      </w:r>
      <w:r w:rsidR="006F70CD" w:rsidRPr="00950BC1">
        <w:rPr>
          <w:lang w:val="en-US"/>
        </w:rPr>
        <w:t xml:space="preserve"> </w:t>
      </w:r>
      <w:r w:rsidRPr="00950BC1">
        <w:rPr>
          <w:lang w:val="en-US"/>
        </w:rPr>
        <w:t>names SRR974841_1.fastq.gz and SRR974841_2.fastq.gz. There are two files for each sample as the library was constructed by paired-end sequencing. You can unzip these files and explore the contents.</w:t>
      </w:r>
    </w:p>
    <w:p w14:paraId="34CC8AAE" w14:textId="77777777" w:rsidR="006A3FBE" w:rsidRPr="00950BC1" w:rsidRDefault="006A3FBE" w:rsidP="006A3FBE">
      <w:pPr>
        <w:jc w:val="both"/>
        <w:rPr>
          <w:lang w:val="en-US"/>
        </w:rPr>
      </w:pPr>
    </w:p>
    <w:p w14:paraId="429ADE76" w14:textId="51D229C4" w:rsidR="006A3FBE" w:rsidRPr="00950BC1" w:rsidRDefault="006A3FBE" w:rsidP="006A3FBE">
      <w:pPr>
        <w:jc w:val="both"/>
        <w:rPr>
          <w:lang w:val="en-US"/>
        </w:rPr>
      </w:pPr>
      <w:r w:rsidRPr="00950BC1">
        <w:rPr>
          <w:lang w:val="en-US"/>
        </w:rPr>
        <w:t xml:space="preserve">The sequences of clinical isolates are mapped against a reference sequence - </w:t>
      </w:r>
      <w:r w:rsidRPr="00950BC1">
        <w:rPr>
          <w:i/>
          <w:lang w:val="en-US"/>
        </w:rPr>
        <w:t>Mycobacterium tuberculosis</w:t>
      </w:r>
      <w:r w:rsidRPr="00950BC1">
        <w:rPr>
          <w:lang w:val="en-US"/>
        </w:rPr>
        <w:t xml:space="preserve"> H37Rv with Bowtie2 software creating BAM files. The BAM files are located within the folders for each patient. SNP calling was performed with Samtools mpileup with a threshold of 13 for base quality. The result is VCF format files containing all variations that are detected in each patient’s isolate. The BAM and VCF are large data files. We will use Artemis software to analyze the resulting sequences.</w:t>
      </w:r>
    </w:p>
    <w:p w14:paraId="4A5536F3" w14:textId="77777777" w:rsidR="006A3FBE" w:rsidRDefault="006A3FBE" w:rsidP="006A3FBE">
      <w:pPr>
        <w:jc w:val="both"/>
        <w:rPr>
          <w:lang w:val="en-US"/>
        </w:rPr>
      </w:pPr>
      <w:r w:rsidRPr="00950BC1">
        <w:rPr>
          <w:lang w:val="en-US"/>
        </w:rPr>
        <w:t xml:space="preserve">Artemis </w:t>
      </w:r>
      <w:r>
        <w:rPr>
          <w:lang w:val="en-US"/>
        </w:rPr>
        <w:t xml:space="preserve">is </w:t>
      </w:r>
      <w:r w:rsidRPr="00950BC1">
        <w:rPr>
          <w:lang w:val="en-US"/>
        </w:rPr>
        <w:t xml:space="preserve">a free genome browser and annotation tool </w:t>
      </w:r>
      <w:r>
        <w:rPr>
          <w:lang w:val="en-US"/>
        </w:rPr>
        <w:t xml:space="preserve">and </w:t>
      </w:r>
      <w:r w:rsidRPr="00950BC1">
        <w:rPr>
          <w:lang w:val="en-US"/>
        </w:rPr>
        <w:t>can</w:t>
      </w:r>
      <w:r>
        <w:rPr>
          <w:lang w:val="en-US"/>
        </w:rPr>
        <w:t xml:space="preserve"> be</w:t>
      </w:r>
      <w:r w:rsidRPr="00950BC1">
        <w:rPr>
          <w:lang w:val="en-US"/>
        </w:rPr>
        <w:t xml:space="preserve"> download</w:t>
      </w:r>
      <w:r>
        <w:rPr>
          <w:lang w:val="en-US"/>
        </w:rPr>
        <w:t>ed</w:t>
      </w:r>
      <w:r w:rsidRPr="00950BC1">
        <w:rPr>
          <w:lang w:val="en-US"/>
        </w:rPr>
        <w:t xml:space="preserve"> from Sanger Institute website (</w:t>
      </w:r>
      <w:hyperlink r:id="rId18" w:history="1">
        <w:r w:rsidRPr="00950BC1">
          <w:rPr>
            <w:rStyle w:val="Hyperlink"/>
          </w:rPr>
          <w:t>http://www.sanger.ac.uk/resources/software/artemis/</w:t>
        </w:r>
      </w:hyperlink>
      <w:r w:rsidRPr="00950BC1">
        <w:rPr>
          <w:lang w:val="en-US"/>
        </w:rPr>
        <w:t>).</w:t>
      </w:r>
      <w:r>
        <w:rPr>
          <w:lang w:val="en-US"/>
        </w:rPr>
        <w:t xml:space="preserve"> </w:t>
      </w:r>
    </w:p>
    <w:p w14:paraId="269076DF" w14:textId="77777777" w:rsidR="00993B4D" w:rsidRDefault="00993B4D" w:rsidP="006A3FBE">
      <w:pPr>
        <w:jc w:val="both"/>
        <w:rPr>
          <w:lang w:val="en-US"/>
        </w:rPr>
      </w:pPr>
    </w:p>
    <w:p w14:paraId="4229D933" w14:textId="77777777" w:rsidR="006A3FBE" w:rsidRPr="00950BC1" w:rsidRDefault="006A3FBE" w:rsidP="006A3FBE">
      <w:pPr>
        <w:jc w:val="both"/>
        <w:rPr>
          <w:lang w:val="en-US"/>
        </w:rPr>
      </w:pPr>
      <w:r w:rsidRPr="00950BC1">
        <w:rPr>
          <w:lang w:val="en-US"/>
        </w:rPr>
        <w:t xml:space="preserve">The aim of this </w:t>
      </w:r>
      <w:r>
        <w:rPr>
          <w:lang w:val="en-US"/>
        </w:rPr>
        <w:t>practical</w:t>
      </w:r>
      <w:r w:rsidRPr="00950BC1">
        <w:rPr>
          <w:lang w:val="en-US"/>
        </w:rPr>
        <w:t xml:space="preserve"> is to identify any mutations present in any of the four genes </w:t>
      </w:r>
      <w:r w:rsidRPr="00950BC1">
        <w:rPr>
          <w:i/>
          <w:lang w:val="en-US"/>
        </w:rPr>
        <w:t>rpo</w:t>
      </w:r>
      <w:r w:rsidRPr="00950BC1">
        <w:rPr>
          <w:lang w:val="en-US"/>
        </w:rPr>
        <w:t xml:space="preserve">B, </w:t>
      </w:r>
      <w:r w:rsidRPr="00950BC1">
        <w:rPr>
          <w:i/>
          <w:lang w:val="en-US"/>
        </w:rPr>
        <w:t>kat</w:t>
      </w:r>
      <w:r w:rsidRPr="00950BC1">
        <w:rPr>
          <w:lang w:val="en-US"/>
        </w:rPr>
        <w:t xml:space="preserve">G, </w:t>
      </w:r>
      <w:r w:rsidRPr="00950BC1">
        <w:rPr>
          <w:i/>
          <w:lang w:val="en-US"/>
        </w:rPr>
        <w:t>inh</w:t>
      </w:r>
      <w:r w:rsidRPr="00950BC1">
        <w:rPr>
          <w:lang w:val="en-US"/>
        </w:rPr>
        <w:t xml:space="preserve">A and </w:t>
      </w:r>
      <w:r w:rsidRPr="00950BC1">
        <w:rPr>
          <w:i/>
          <w:lang w:val="en-US"/>
        </w:rPr>
        <w:t>gyr</w:t>
      </w:r>
      <w:r w:rsidRPr="00950BC1">
        <w:rPr>
          <w:lang w:val="en-US"/>
        </w:rPr>
        <w:t>A.</w:t>
      </w:r>
    </w:p>
    <w:p w14:paraId="5A7E59F5" w14:textId="77777777" w:rsidR="006A3FBE" w:rsidRPr="00F17EDF" w:rsidRDefault="006A3FBE" w:rsidP="006A3FBE">
      <w:pPr>
        <w:jc w:val="both"/>
        <w:rPr>
          <w:lang w:val="en-US"/>
        </w:rPr>
      </w:pPr>
    </w:p>
    <w:p w14:paraId="3C4E0371" w14:textId="77777777" w:rsidR="006A3FBE" w:rsidRPr="00950BC1" w:rsidRDefault="006A3FBE" w:rsidP="006A3FBE">
      <w:pPr>
        <w:spacing w:after="240"/>
        <w:jc w:val="both"/>
        <w:rPr>
          <w:i/>
          <w:lang w:val="en-US"/>
        </w:rPr>
      </w:pPr>
      <w:r w:rsidRPr="00950BC1">
        <w:rPr>
          <w:i/>
          <w:lang w:val="en-US"/>
        </w:rPr>
        <w:t>Procedure</w:t>
      </w:r>
    </w:p>
    <w:p w14:paraId="17E6CE0F" w14:textId="77777777" w:rsidR="006A3FBE" w:rsidRPr="00F17EDF" w:rsidRDefault="006A3FBE" w:rsidP="006A3FBE">
      <w:pPr>
        <w:pStyle w:val="ListParagraph"/>
        <w:numPr>
          <w:ilvl w:val="0"/>
          <w:numId w:val="26"/>
        </w:numPr>
        <w:spacing w:after="0" w:line="240" w:lineRule="auto"/>
        <w:jc w:val="both"/>
        <w:rPr>
          <w:szCs w:val="24"/>
          <w:lang w:val="en-US"/>
        </w:rPr>
      </w:pPr>
      <w:r w:rsidRPr="00F17EDF">
        <w:rPr>
          <w:szCs w:val="24"/>
          <w:lang w:val="en-US"/>
        </w:rPr>
        <w:t>Open Artemis software.</w:t>
      </w:r>
    </w:p>
    <w:p w14:paraId="0C7BDE48" w14:textId="77777777" w:rsidR="006A3FBE" w:rsidRPr="00F17EDF" w:rsidRDefault="006A3FBE" w:rsidP="006A3FBE">
      <w:pPr>
        <w:pStyle w:val="ListParagraph"/>
        <w:ind w:left="1440"/>
        <w:jc w:val="both"/>
        <w:rPr>
          <w:szCs w:val="24"/>
          <w:lang w:val="en-US"/>
        </w:rPr>
      </w:pPr>
    </w:p>
    <w:p w14:paraId="070B38EA" w14:textId="77777777" w:rsidR="006A3FBE" w:rsidRPr="00F17EDF" w:rsidRDefault="006A3FBE" w:rsidP="006A3FBE">
      <w:pPr>
        <w:pStyle w:val="ListParagraph"/>
        <w:ind w:left="1440"/>
        <w:jc w:val="both"/>
        <w:rPr>
          <w:szCs w:val="24"/>
          <w:lang w:val="en-US"/>
        </w:rPr>
      </w:pPr>
      <w:r w:rsidRPr="00F17EDF">
        <w:rPr>
          <w:noProof/>
          <w:szCs w:val="24"/>
          <w:lang w:eastAsia="en-GB"/>
        </w:rPr>
        <w:drawing>
          <wp:inline distT="0" distB="0" distL="0" distR="0" wp14:anchorId="17D43442" wp14:editId="42E59634">
            <wp:extent cx="2476500" cy="1345924"/>
            <wp:effectExtent l="0" t="0" r="0" b="698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emis.png"/>
                    <pic:cNvPicPr/>
                  </pic:nvPicPr>
                  <pic:blipFill>
                    <a:blip r:embed="rId19">
                      <a:extLst>
                        <a:ext uri="{28A0092B-C50C-407E-A947-70E740481C1C}">
                          <a14:useLocalDpi xmlns:a14="http://schemas.microsoft.com/office/drawing/2010/main" val="0"/>
                        </a:ext>
                      </a:extLst>
                    </a:blip>
                    <a:stretch>
                      <a:fillRect/>
                    </a:stretch>
                  </pic:blipFill>
                  <pic:spPr>
                    <a:xfrm>
                      <a:off x="0" y="0"/>
                      <a:ext cx="2476909" cy="1346146"/>
                    </a:xfrm>
                    <a:prstGeom prst="rect">
                      <a:avLst/>
                    </a:prstGeom>
                  </pic:spPr>
                </pic:pic>
              </a:graphicData>
            </a:graphic>
          </wp:inline>
        </w:drawing>
      </w:r>
    </w:p>
    <w:p w14:paraId="54932ACB" w14:textId="77777777" w:rsidR="006A3FBE" w:rsidRPr="00F17EDF" w:rsidRDefault="006A3FBE" w:rsidP="006A3FBE">
      <w:pPr>
        <w:pStyle w:val="ListParagraph"/>
        <w:jc w:val="both"/>
        <w:rPr>
          <w:szCs w:val="24"/>
          <w:lang w:val="en-US"/>
        </w:rPr>
      </w:pPr>
    </w:p>
    <w:p w14:paraId="2CDD9A05" w14:textId="77777777" w:rsidR="006A3FBE" w:rsidRPr="00F17EDF" w:rsidRDefault="006A3FBE" w:rsidP="006A3FBE">
      <w:pPr>
        <w:pStyle w:val="ListParagraph"/>
        <w:numPr>
          <w:ilvl w:val="0"/>
          <w:numId w:val="26"/>
        </w:numPr>
        <w:spacing w:after="0" w:line="240" w:lineRule="auto"/>
        <w:jc w:val="both"/>
        <w:rPr>
          <w:szCs w:val="24"/>
          <w:lang w:val="en-US"/>
        </w:rPr>
      </w:pPr>
      <w:r w:rsidRPr="00F17EDF">
        <w:rPr>
          <w:szCs w:val="24"/>
          <w:lang w:val="en-US"/>
        </w:rPr>
        <w:t xml:space="preserve">Open </w:t>
      </w:r>
      <w:r w:rsidRPr="00F17EDF">
        <w:rPr>
          <w:i/>
          <w:szCs w:val="24"/>
          <w:lang w:val="en-US"/>
        </w:rPr>
        <w:t>Mycobacterium tuberculosis</w:t>
      </w:r>
      <w:r w:rsidRPr="00F17EDF">
        <w:rPr>
          <w:szCs w:val="24"/>
          <w:lang w:val="en-US"/>
        </w:rPr>
        <w:t xml:space="preserve"> H37Rv genome.</w:t>
      </w:r>
    </w:p>
    <w:p w14:paraId="4C6A7759"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In the Artemis window “</w:t>
      </w:r>
      <w:r w:rsidRPr="00F17EDF">
        <w:rPr>
          <w:i/>
          <w:szCs w:val="24"/>
          <w:lang w:val="en-US"/>
        </w:rPr>
        <w:t>File-&gt;Open-&gt; path(…./H37RvReference /sequence.gb)</w:t>
      </w:r>
      <w:r w:rsidRPr="00F17EDF">
        <w:rPr>
          <w:szCs w:val="24"/>
          <w:lang w:val="en-US"/>
        </w:rPr>
        <w:t>”</w:t>
      </w:r>
    </w:p>
    <w:p w14:paraId="2B7180C1" w14:textId="77777777" w:rsidR="006A3FBE" w:rsidRPr="00F17EDF" w:rsidRDefault="006A3FBE" w:rsidP="006A3FBE">
      <w:pPr>
        <w:pStyle w:val="ListParagraph"/>
        <w:ind w:left="1440"/>
        <w:jc w:val="both"/>
        <w:rPr>
          <w:szCs w:val="24"/>
          <w:lang w:val="en-US"/>
        </w:rPr>
      </w:pPr>
    </w:p>
    <w:p w14:paraId="3C652369" w14:textId="77777777" w:rsidR="006A3FBE" w:rsidRPr="00F17EDF" w:rsidRDefault="006A3FBE" w:rsidP="006A3FBE">
      <w:pPr>
        <w:pStyle w:val="ListParagraph"/>
        <w:ind w:left="1440"/>
        <w:jc w:val="both"/>
        <w:rPr>
          <w:szCs w:val="24"/>
          <w:lang w:val="en-US"/>
        </w:rPr>
      </w:pPr>
      <w:r w:rsidRPr="00F17EDF">
        <w:rPr>
          <w:noProof/>
          <w:szCs w:val="24"/>
          <w:lang w:eastAsia="en-GB"/>
        </w:rPr>
        <w:drawing>
          <wp:inline distT="0" distB="0" distL="0" distR="0" wp14:anchorId="7CC014A4" wp14:editId="6FE4C9EB">
            <wp:extent cx="4015740" cy="2218007"/>
            <wp:effectExtent l="0" t="0" r="381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emisEntryEditsequence.gb.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013852" cy="2216964"/>
                    </a:xfrm>
                    <a:prstGeom prst="rect">
                      <a:avLst/>
                    </a:prstGeom>
                  </pic:spPr>
                </pic:pic>
              </a:graphicData>
            </a:graphic>
          </wp:inline>
        </w:drawing>
      </w:r>
    </w:p>
    <w:p w14:paraId="0F0C4EEF" w14:textId="77777777" w:rsidR="006A3FBE" w:rsidRPr="00F17EDF" w:rsidRDefault="006A3FBE" w:rsidP="006A3FBE">
      <w:pPr>
        <w:pStyle w:val="ListParagraph"/>
        <w:ind w:left="1440"/>
        <w:jc w:val="both"/>
        <w:rPr>
          <w:szCs w:val="24"/>
          <w:lang w:val="en-US"/>
        </w:rPr>
      </w:pPr>
    </w:p>
    <w:p w14:paraId="663CEDDB"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 xml:space="preserve">Locate </w:t>
      </w:r>
      <w:r w:rsidRPr="00F17EDF">
        <w:rPr>
          <w:i/>
          <w:szCs w:val="24"/>
          <w:lang w:val="en-US"/>
        </w:rPr>
        <w:t>rpo</w:t>
      </w:r>
      <w:r w:rsidRPr="00F17EDF">
        <w:rPr>
          <w:szCs w:val="24"/>
          <w:lang w:val="en-US"/>
        </w:rPr>
        <w:t xml:space="preserve">B gene “Goto-&gt;Navigator” and type “rpoB” in the “Goto Feature with Gene Name”. </w:t>
      </w:r>
    </w:p>
    <w:p w14:paraId="4A7DCBE4" w14:textId="77777777" w:rsidR="006A3FBE" w:rsidRPr="00F17EDF" w:rsidRDefault="006A3FBE" w:rsidP="006A3FBE">
      <w:pPr>
        <w:pStyle w:val="ListParagraph"/>
        <w:ind w:left="1440"/>
        <w:jc w:val="both"/>
        <w:rPr>
          <w:szCs w:val="24"/>
          <w:lang w:val="en-US"/>
        </w:rPr>
      </w:pPr>
    </w:p>
    <w:p w14:paraId="5703C1CB" w14:textId="77777777" w:rsidR="006A3FBE" w:rsidRPr="00F17EDF" w:rsidRDefault="006A3FBE" w:rsidP="006A3FBE">
      <w:pPr>
        <w:pStyle w:val="ListParagraph"/>
        <w:ind w:left="1440"/>
        <w:jc w:val="both"/>
        <w:rPr>
          <w:szCs w:val="24"/>
          <w:lang w:val="en-US"/>
        </w:rPr>
      </w:pPr>
      <w:r w:rsidRPr="00F17EDF">
        <w:rPr>
          <w:noProof/>
          <w:szCs w:val="24"/>
          <w:lang w:eastAsia="en-GB"/>
        </w:rPr>
        <w:drawing>
          <wp:inline distT="0" distB="0" distL="0" distR="0" wp14:anchorId="37231D67" wp14:editId="592BDAF3">
            <wp:extent cx="3032760" cy="2476857"/>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emisNavigator.png"/>
                    <pic:cNvPicPr/>
                  </pic:nvPicPr>
                  <pic:blipFill>
                    <a:blip r:embed="rId21">
                      <a:extLst>
                        <a:ext uri="{28A0092B-C50C-407E-A947-70E740481C1C}">
                          <a14:useLocalDpi xmlns:a14="http://schemas.microsoft.com/office/drawing/2010/main" val="0"/>
                        </a:ext>
                      </a:extLst>
                    </a:blip>
                    <a:stretch>
                      <a:fillRect/>
                    </a:stretch>
                  </pic:blipFill>
                  <pic:spPr>
                    <a:xfrm>
                      <a:off x="0" y="0"/>
                      <a:ext cx="3031525" cy="2475849"/>
                    </a:xfrm>
                    <a:prstGeom prst="rect">
                      <a:avLst/>
                    </a:prstGeom>
                  </pic:spPr>
                </pic:pic>
              </a:graphicData>
            </a:graphic>
          </wp:inline>
        </w:drawing>
      </w:r>
    </w:p>
    <w:p w14:paraId="462E6C07" w14:textId="77777777" w:rsidR="006A3FBE" w:rsidRPr="00F17EDF" w:rsidRDefault="006A3FBE" w:rsidP="006A3FBE">
      <w:pPr>
        <w:pStyle w:val="ListParagraph"/>
        <w:jc w:val="both"/>
        <w:rPr>
          <w:szCs w:val="24"/>
          <w:lang w:val="en-US"/>
        </w:rPr>
      </w:pPr>
    </w:p>
    <w:p w14:paraId="7DF315DE"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 xml:space="preserve">You will be directed to the </w:t>
      </w:r>
      <w:r w:rsidRPr="00F17EDF">
        <w:rPr>
          <w:i/>
          <w:szCs w:val="24"/>
          <w:lang w:val="en-US"/>
        </w:rPr>
        <w:t>rpo</w:t>
      </w:r>
      <w:r w:rsidRPr="00F17EDF">
        <w:rPr>
          <w:szCs w:val="24"/>
          <w:lang w:val="en-US"/>
        </w:rPr>
        <w:t>B sequence, you can explore the basis and the amino acid sequences in the bottom window.</w:t>
      </w:r>
    </w:p>
    <w:p w14:paraId="719AD0DE" w14:textId="77777777" w:rsidR="006A3FBE" w:rsidRPr="00F17EDF" w:rsidRDefault="006A3FBE" w:rsidP="006A3FBE">
      <w:pPr>
        <w:pStyle w:val="ListParagraph"/>
        <w:ind w:left="1440"/>
        <w:jc w:val="both"/>
        <w:rPr>
          <w:szCs w:val="24"/>
          <w:lang w:val="en-US"/>
        </w:rPr>
      </w:pPr>
    </w:p>
    <w:p w14:paraId="5B4BD227" w14:textId="77777777" w:rsidR="006A3FBE" w:rsidRPr="00F17EDF" w:rsidRDefault="006A3FBE" w:rsidP="006A3FBE">
      <w:pPr>
        <w:pStyle w:val="ListParagraph"/>
        <w:ind w:left="1440"/>
        <w:jc w:val="both"/>
        <w:rPr>
          <w:szCs w:val="24"/>
        </w:rPr>
      </w:pPr>
      <w:r w:rsidRPr="00F17EDF">
        <w:rPr>
          <w:szCs w:val="24"/>
        </w:rPr>
        <w:object w:dxaOrig="8970" w:dyaOrig="5469" w14:anchorId="12465B70">
          <v:shape id="_x0000_i1026" type="#_x0000_t75" style="width:298.9pt;height:182.1pt" o:ole="">
            <v:imagedata r:id="rId22" o:title=""/>
          </v:shape>
          <o:OLEObject Type="Embed" ProgID="Visio.Drawing.11" ShapeID="_x0000_i1026" DrawAspect="Content" ObjectID="_1566817254" r:id="rId23"/>
        </w:object>
      </w:r>
    </w:p>
    <w:p w14:paraId="06CA059A" w14:textId="77777777" w:rsidR="006A3FBE" w:rsidRPr="00F17EDF" w:rsidRDefault="006A3FBE" w:rsidP="006A3FBE">
      <w:pPr>
        <w:pStyle w:val="ListParagraph"/>
        <w:ind w:left="1440"/>
        <w:jc w:val="both"/>
        <w:rPr>
          <w:szCs w:val="24"/>
          <w:lang w:val="en-US"/>
        </w:rPr>
      </w:pPr>
    </w:p>
    <w:p w14:paraId="0F4599D9"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Select the rpoB gene and press the “V” key to get more information about this gene.</w:t>
      </w:r>
    </w:p>
    <w:p w14:paraId="7C2BD672" w14:textId="77777777" w:rsidR="006A3FBE" w:rsidRPr="00F17EDF" w:rsidRDefault="006A3FBE" w:rsidP="006A3FBE">
      <w:pPr>
        <w:pStyle w:val="ListParagraph"/>
        <w:ind w:left="1440"/>
        <w:jc w:val="both"/>
        <w:rPr>
          <w:szCs w:val="24"/>
          <w:lang w:val="en-US"/>
        </w:rPr>
      </w:pPr>
    </w:p>
    <w:p w14:paraId="38CED198" w14:textId="77777777" w:rsidR="006A3FBE" w:rsidRPr="00F17EDF" w:rsidRDefault="006A3FBE" w:rsidP="006A3FBE">
      <w:pPr>
        <w:pStyle w:val="ListParagraph"/>
        <w:ind w:left="1440"/>
        <w:jc w:val="both"/>
        <w:rPr>
          <w:szCs w:val="24"/>
          <w:lang w:val="en-US"/>
        </w:rPr>
      </w:pPr>
      <w:r w:rsidRPr="00F17EDF">
        <w:rPr>
          <w:noProof/>
          <w:szCs w:val="24"/>
          <w:lang w:eastAsia="en-GB"/>
        </w:rPr>
        <w:drawing>
          <wp:inline distT="0" distB="0" distL="0" distR="0" wp14:anchorId="027B70A7" wp14:editId="549D5803">
            <wp:extent cx="3390900" cy="2005273"/>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emisFeatureViewRpoB.png"/>
                    <pic:cNvPicPr/>
                  </pic:nvPicPr>
                  <pic:blipFill>
                    <a:blip r:embed="rId24">
                      <a:extLst>
                        <a:ext uri="{28A0092B-C50C-407E-A947-70E740481C1C}">
                          <a14:useLocalDpi xmlns:a14="http://schemas.microsoft.com/office/drawing/2010/main" val="0"/>
                        </a:ext>
                      </a:extLst>
                    </a:blip>
                    <a:stretch>
                      <a:fillRect/>
                    </a:stretch>
                  </pic:blipFill>
                  <pic:spPr>
                    <a:xfrm>
                      <a:off x="0" y="0"/>
                      <a:ext cx="3391574" cy="2005672"/>
                    </a:xfrm>
                    <a:prstGeom prst="rect">
                      <a:avLst/>
                    </a:prstGeom>
                  </pic:spPr>
                </pic:pic>
              </a:graphicData>
            </a:graphic>
          </wp:inline>
        </w:drawing>
      </w:r>
    </w:p>
    <w:p w14:paraId="714B898F" w14:textId="77777777" w:rsidR="006A3FBE" w:rsidRPr="00F17EDF" w:rsidRDefault="006A3FBE" w:rsidP="006A3FBE">
      <w:pPr>
        <w:jc w:val="both"/>
        <w:rPr>
          <w:lang w:val="en-US"/>
        </w:rPr>
      </w:pPr>
    </w:p>
    <w:p w14:paraId="79E92EE1" w14:textId="77777777" w:rsidR="006A3FBE" w:rsidRPr="00F17EDF" w:rsidRDefault="006A3FBE" w:rsidP="006A3FBE">
      <w:pPr>
        <w:pStyle w:val="ListParagraph"/>
        <w:numPr>
          <w:ilvl w:val="0"/>
          <w:numId w:val="26"/>
        </w:numPr>
        <w:spacing w:after="0" w:line="240" w:lineRule="auto"/>
        <w:jc w:val="both"/>
        <w:rPr>
          <w:szCs w:val="24"/>
          <w:lang w:val="en-US"/>
        </w:rPr>
      </w:pPr>
      <w:r w:rsidRPr="00F17EDF">
        <w:rPr>
          <w:szCs w:val="24"/>
          <w:lang w:val="en-US"/>
        </w:rPr>
        <w:t>Open the data from one patient, for example patient1.</w:t>
      </w:r>
    </w:p>
    <w:p w14:paraId="01B8585E"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In the genome window “</w:t>
      </w:r>
      <w:r w:rsidRPr="00F17EDF">
        <w:rPr>
          <w:i/>
          <w:szCs w:val="24"/>
          <w:lang w:val="en-US"/>
        </w:rPr>
        <w:t>File-&gt;Read BAM/VCF..</w:t>
      </w:r>
      <w:r w:rsidRPr="00F17EDF">
        <w:rPr>
          <w:szCs w:val="24"/>
          <w:lang w:val="en-US"/>
        </w:rPr>
        <w:t>” and select the “</w:t>
      </w:r>
      <w:r w:rsidRPr="00F17EDF">
        <w:rPr>
          <w:i/>
          <w:szCs w:val="24"/>
          <w:lang w:val="en-US"/>
        </w:rPr>
        <w:t>mapping/P1/SRR974841_P1.bam</w:t>
      </w:r>
      <w:r w:rsidRPr="00F17EDF">
        <w:rPr>
          <w:szCs w:val="24"/>
          <w:lang w:val="en-US"/>
        </w:rPr>
        <w:t xml:space="preserve">”. </w:t>
      </w:r>
    </w:p>
    <w:p w14:paraId="1822AD8C"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Add more to the list: open “</w:t>
      </w:r>
      <w:r w:rsidRPr="00F17EDF">
        <w:rPr>
          <w:i/>
          <w:szCs w:val="24"/>
          <w:lang w:val="en-US"/>
        </w:rPr>
        <w:t>mapping/P1/ SRR974841_P1.vcf.gz</w:t>
      </w:r>
      <w:r w:rsidRPr="00F17EDF">
        <w:rPr>
          <w:szCs w:val="24"/>
          <w:lang w:val="en-US"/>
        </w:rPr>
        <w:t>”. Press OK.</w:t>
      </w:r>
    </w:p>
    <w:p w14:paraId="05688B76"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VERY IMPORTANT: open the f</w:t>
      </w:r>
      <w:r>
        <w:rPr>
          <w:szCs w:val="24"/>
          <w:lang w:val="en-US"/>
        </w:rPr>
        <w:t xml:space="preserve">ile with “vcf.gz” extension, </w:t>
      </w:r>
      <w:r w:rsidRPr="00F17EDF">
        <w:rPr>
          <w:szCs w:val="24"/>
          <w:lang w:val="en-US"/>
        </w:rPr>
        <w:t xml:space="preserve">not </w:t>
      </w:r>
      <w:r>
        <w:rPr>
          <w:szCs w:val="24"/>
          <w:lang w:val="en-US"/>
        </w:rPr>
        <w:t xml:space="preserve">just </w:t>
      </w:r>
      <w:r w:rsidRPr="00F17EDF">
        <w:rPr>
          <w:szCs w:val="24"/>
          <w:lang w:val="en-US"/>
        </w:rPr>
        <w:t>the “.vcf”.</w:t>
      </w:r>
    </w:p>
    <w:p w14:paraId="16BAEFCF" w14:textId="77777777" w:rsidR="006A3FBE" w:rsidRPr="00F17EDF" w:rsidRDefault="006A3FBE" w:rsidP="006A3FBE">
      <w:pPr>
        <w:pStyle w:val="ListParagraph"/>
        <w:ind w:left="1440"/>
        <w:jc w:val="both"/>
        <w:rPr>
          <w:szCs w:val="24"/>
          <w:lang w:val="en-US"/>
        </w:rPr>
      </w:pPr>
    </w:p>
    <w:p w14:paraId="1C8E85AF" w14:textId="77777777" w:rsidR="006A3FBE" w:rsidRPr="00F17EDF" w:rsidRDefault="006A3FBE" w:rsidP="006A3FBE">
      <w:pPr>
        <w:pStyle w:val="ListParagraph"/>
        <w:ind w:left="1440"/>
        <w:jc w:val="both"/>
        <w:rPr>
          <w:szCs w:val="24"/>
          <w:lang w:val="en-US"/>
        </w:rPr>
      </w:pPr>
      <w:r w:rsidRPr="00F17EDF">
        <w:rPr>
          <w:szCs w:val="24"/>
        </w:rPr>
        <w:object w:dxaOrig="9965" w:dyaOrig="5537" w14:anchorId="302E8E3D">
          <v:shape id="_x0000_i1027" type="#_x0000_t75" style="width:343.05pt;height:190pt" o:ole="">
            <v:imagedata r:id="rId25" o:title=""/>
          </v:shape>
          <o:OLEObject Type="Embed" ProgID="Visio.Drawing.11" ShapeID="_x0000_i1027" DrawAspect="Content" ObjectID="_1566817255" r:id="rId26"/>
        </w:object>
      </w:r>
    </w:p>
    <w:p w14:paraId="22AB47DE" w14:textId="77777777" w:rsidR="006A3FBE" w:rsidRPr="00F17EDF" w:rsidRDefault="006A3FBE" w:rsidP="006A3FBE">
      <w:pPr>
        <w:pStyle w:val="ListParagraph"/>
        <w:ind w:left="1440"/>
        <w:jc w:val="both"/>
        <w:rPr>
          <w:szCs w:val="24"/>
          <w:lang w:val="en-US"/>
        </w:rPr>
      </w:pPr>
    </w:p>
    <w:p w14:paraId="1FF0D975" w14:textId="77777777" w:rsidR="006A3FBE" w:rsidRPr="00F17EDF" w:rsidRDefault="006A3FBE" w:rsidP="006A3FBE">
      <w:pPr>
        <w:jc w:val="both"/>
        <w:rPr>
          <w:lang w:val="en-US"/>
        </w:rPr>
      </w:pPr>
    </w:p>
    <w:p w14:paraId="75D30DC1"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 xml:space="preserve">Go to the </w:t>
      </w:r>
      <w:r w:rsidRPr="00F17EDF">
        <w:rPr>
          <w:i/>
          <w:szCs w:val="24"/>
          <w:lang w:val="en-US"/>
        </w:rPr>
        <w:t>rpo</w:t>
      </w:r>
      <w:r w:rsidRPr="00F17EDF">
        <w:rPr>
          <w:szCs w:val="24"/>
          <w:lang w:val="en-US"/>
        </w:rPr>
        <w:t>B gene and identify if patient 1 has any mutations in this gene.</w:t>
      </w:r>
    </w:p>
    <w:p w14:paraId="3CC3A46B" w14:textId="77777777" w:rsidR="006A3FBE" w:rsidRPr="00F17EDF" w:rsidRDefault="006A3FBE" w:rsidP="006A3FBE">
      <w:pPr>
        <w:pStyle w:val="ListParagraph"/>
        <w:ind w:left="1440"/>
        <w:jc w:val="both"/>
        <w:rPr>
          <w:szCs w:val="24"/>
          <w:lang w:val="en-US"/>
        </w:rPr>
      </w:pPr>
    </w:p>
    <w:p w14:paraId="388767BA" w14:textId="77777777" w:rsidR="006A3FBE" w:rsidRPr="00F17EDF" w:rsidRDefault="006A3FBE" w:rsidP="006A3FBE">
      <w:pPr>
        <w:pStyle w:val="ListParagraph"/>
        <w:ind w:left="1440"/>
        <w:jc w:val="both"/>
        <w:rPr>
          <w:szCs w:val="24"/>
        </w:rPr>
      </w:pPr>
      <w:r w:rsidRPr="00F17EDF">
        <w:rPr>
          <w:szCs w:val="24"/>
        </w:rPr>
        <w:object w:dxaOrig="9429" w:dyaOrig="6612" w14:anchorId="051376A2">
          <v:shape id="_x0000_i1028" type="#_x0000_t75" style="width:332.15pt;height:232.35pt" o:ole="">
            <v:imagedata r:id="rId27" o:title=""/>
          </v:shape>
          <o:OLEObject Type="Embed" ProgID="Visio.Drawing.11" ShapeID="_x0000_i1028" DrawAspect="Content" ObjectID="_1566817256" r:id="rId28"/>
        </w:object>
      </w:r>
    </w:p>
    <w:p w14:paraId="3DA30FA8" w14:textId="77777777" w:rsidR="006A3FBE" w:rsidRPr="00F17EDF" w:rsidRDefault="006A3FBE" w:rsidP="006A3FBE">
      <w:pPr>
        <w:pStyle w:val="ListParagraph"/>
        <w:ind w:left="1440"/>
        <w:jc w:val="both"/>
        <w:rPr>
          <w:szCs w:val="24"/>
          <w:lang w:val="en-US"/>
        </w:rPr>
      </w:pPr>
    </w:p>
    <w:p w14:paraId="339C65A4" w14:textId="77777777" w:rsidR="006A3FBE" w:rsidRPr="00F17EDF" w:rsidRDefault="006A3FBE" w:rsidP="006A3FBE">
      <w:pPr>
        <w:pStyle w:val="ListParagraph"/>
        <w:numPr>
          <w:ilvl w:val="0"/>
          <w:numId w:val="26"/>
        </w:numPr>
        <w:spacing w:after="0" w:line="240" w:lineRule="auto"/>
        <w:jc w:val="both"/>
        <w:rPr>
          <w:szCs w:val="24"/>
          <w:lang w:val="en-US"/>
        </w:rPr>
      </w:pPr>
      <w:r w:rsidRPr="00F17EDF">
        <w:rPr>
          <w:szCs w:val="24"/>
          <w:lang w:val="en-US"/>
        </w:rPr>
        <w:t xml:space="preserve">Open the genome sequences of all four patients together and analyze the mutations in the genes </w:t>
      </w:r>
      <w:r w:rsidRPr="00F17EDF">
        <w:rPr>
          <w:i/>
          <w:szCs w:val="24"/>
          <w:lang w:val="en-US"/>
        </w:rPr>
        <w:t>rpo</w:t>
      </w:r>
      <w:r w:rsidRPr="00F17EDF">
        <w:rPr>
          <w:szCs w:val="24"/>
          <w:lang w:val="en-US"/>
        </w:rPr>
        <w:t xml:space="preserve">B, </w:t>
      </w:r>
      <w:r w:rsidRPr="00F17EDF">
        <w:rPr>
          <w:i/>
          <w:szCs w:val="24"/>
          <w:lang w:val="en-US"/>
        </w:rPr>
        <w:t>kat</w:t>
      </w:r>
      <w:r w:rsidRPr="00F17EDF">
        <w:rPr>
          <w:szCs w:val="24"/>
          <w:lang w:val="en-US"/>
        </w:rPr>
        <w:t xml:space="preserve">G, </w:t>
      </w:r>
      <w:r w:rsidRPr="00F17EDF">
        <w:rPr>
          <w:i/>
          <w:szCs w:val="24"/>
          <w:lang w:val="en-US"/>
        </w:rPr>
        <w:t>inh</w:t>
      </w:r>
      <w:r w:rsidRPr="00F17EDF">
        <w:rPr>
          <w:szCs w:val="24"/>
          <w:lang w:val="en-US"/>
        </w:rPr>
        <w:t xml:space="preserve">A and </w:t>
      </w:r>
      <w:r w:rsidRPr="00F17EDF">
        <w:rPr>
          <w:i/>
          <w:szCs w:val="24"/>
          <w:lang w:val="en-US"/>
        </w:rPr>
        <w:t>gyr</w:t>
      </w:r>
      <w:r w:rsidRPr="00F17EDF">
        <w:rPr>
          <w:szCs w:val="24"/>
          <w:lang w:val="en-US"/>
        </w:rPr>
        <w:t>A. Create a results table with all mutations that you can find in all four genes for every patient.</w:t>
      </w:r>
    </w:p>
    <w:p w14:paraId="11F4149B" w14:textId="77777777" w:rsidR="006A3FBE" w:rsidRPr="00F17EDF" w:rsidRDefault="006A3FBE" w:rsidP="006A3FBE">
      <w:pPr>
        <w:pStyle w:val="ListParagraph"/>
        <w:numPr>
          <w:ilvl w:val="1"/>
          <w:numId w:val="26"/>
        </w:numPr>
        <w:spacing w:after="0" w:line="240" w:lineRule="auto"/>
        <w:jc w:val="both"/>
        <w:rPr>
          <w:szCs w:val="24"/>
          <w:lang w:val="en-US"/>
        </w:rPr>
      </w:pPr>
      <w:r w:rsidRPr="00F17EDF">
        <w:rPr>
          <w:szCs w:val="24"/>
          <w:lang w:val="en-US"/>
        </w:rPr>
        <w:t>Note: You can select one BAM or VCF file when you have multiple files loaded in Artemis. Right click in the reads or SNP area and select “BAM Files” or “VCF Files” and check/uncheck what file you want or do not want to view. This is important because if you analyze more than one uploaded sequence in the Read Map Area you will not be able to identify a particular mutation. All reads are mixed from all uploaded sequences.</w:t>
      </w:r>
    </w:p>
    <w:p w14:paraId="5BC7317C" w14:textId="77777777" w:rsidR="006A3FBE" w:rsidRPr="00F17EDF" w:rsidRDefault="006A3FBE" w:rsidP="006A3FBE">
      <w:pPr>
        <w:pStyle w:val="ListParagraph"/>
        <w:ind w:left="0"/>
        <w:jc w:val="both"/>
        <w:rPr>
          <w:szCs w:val="24"/>
          <w:lang w:val="en-US"/>
        </w:rPr>
      </w:pPr>
    </w:p>
    <w:p w14:paraId="03C23E36" w14:textId="77777777" w:rsidR="006A3FBE" w:rsidRPr="00F17EDF" w:rsidRDefault="006A3FBE" w:rsidP="006A3FBE">
      <w:pPr>
        <w:jc w:val="both"/>
        <w:rPr>
          <w:lang w:val="en-US"/>
        </w:rPr>
      </w:pPr>
    </w:p>
    <w:p w14:paraId="4DD96121" w14:textId="77777777" w:rsidR="006A3FBE" w:rsidRPr="00F17EDF" w:rsidRDefault="006A3FBE" w:rsidP="006A3FBE">
      <w:pPr>
        <w:jc w:val="both"/>
        <w:rPr>
          <w:lang w:val="en-US"/>
        </w:rPr>
      </w:pPr>
    </w:p>
    <w:p w14:paraId="25F112A6" w14:textId="77777777" w:rsidR="006A3FBE" w:rsidRDefault="006A3FBE" w:rsidP="007F4A6F">
      <w:pPr>
        <w:widowControl w:val="0"/>
        <w:autoSpaceDE w:val="0"/>
        <w:autoSpaceDN w:val="0"/>
        <w:adjustRightInd w:val="0"/>
        <w:spacing w:after="240"/>
        <w:rPr>
          <w:b/>
        </w:rPr>
      </w:pPr>
      <w:r>
        <w:rPr>
          <w:b/>
        </w:rPr>
        <w:t>Overview</w:t>
      </w:r>
    </w:p>
    <w:p w14:paraId="266D9ED3" w14:textId="5ED1DEB0" w:rsidR="005B4569" w:rsidRDefault="007F4A6F" w:rsidP="00C65F50">
      <w:pPr>
        <w:widowControl w:val="0"/>
        <w:autoSpaceDE w:val="0"/>
        <w:autoSpaceDN w:val="0"/>
        <w:adjustRightInd w:val="0"/>
        <w:spacing w:after="240"/>
        <w:jc w:val="both"/>
        <w:rPr>
          <w:rFonts w:cs="Lucida Grande"/>
          <w:bCs/>
          <w:lang w:val="en-US"/>
        </w:rPr>
      </w:pPr>
      <w:r w:rsidRPr="007F4A6F">
        <w:t xml:space="preserve">In a </w:t>
      </w:r>
      <w:r w:rsidR="00901A2A" w:rsidRPr="007F4A6F">
        <w:rPr>
          <w:rFonts w:cs="Lucida Grande"/>
          <w:lang w:val="en-US"/>
        </w:rPr>
        <w:t xml:space="preserve">long-term </w:t>
      </w:r>
      <w:r w:rsidRPr="007F4A6F">
        <w:rPr>
          <w:rFonts w:cs="Lucida Grande"/>
          <w:lang w:val="en-US"/>
        </w:rPr>
        <w:t xml:space="preserve">outbreak </w:t>
      </w:r>
      <w:r w:rsidR="00901A2A" w:rsidRPr="007F4A6F">
        <w:rPr>
          <w:rFonts w:cs="Lucida Grande"/>
          <w:lang w:val="en-US"/>
        </w:rPr>
        <w:t xml:space="preserve">(1997 to 2010) WGS analyses of the 86 isolates revealed 85 single nucleotide polymorphisms (SNPs), subdividing the outbreak into seven genome clusters (two to 24 isolates each), plus 36 unique SNP profiles. Genome-based clustering patterns </w:t>
      </w:r>
      <w:r w:rsidR="001A26F8">
        <w:rPr>
          <w:rFonts w:cs="Lucida Grande"/>
          <w:lang w:val="en-US"/>
        </w:rPr>
        <w:t xml:space="preserve">mapped </w:t>
      </w:r>
      <w:r w:rsidR="00901A2A" w:rsidRPr="007F4A6F">
        <w:rPr>
          <w:rFonts w:cs="Lucida Grande"/>
          <w:lang w:val="en-US"/>
        </w:rPr>
        <w:t xml:space="preserve">contact tracing data and the geographical distribution of the cases than clustering patterns based on classical genotyping. A maximum of three SNPs were identified in eight confirmed human-to-human transmission chains, involving 31 patients. </w:t>
      </w:r>
      <w:r w:rsidRPr="007F4A6F">
        <w:rPr>
          <w:rFonts w:cs="Lucida Grande"/>
          <w:lang w:val="en-US"/>
        </w:rPr>
        <w:t xml:space="preserve"> Multiple analyses support an average mutation rate of ~0.3 SNPs per genome per year. Another study </w:t>
      </w:r>
      <w:r w:rsidRPr="007F4A6F">
        <w:rPr>
          <w:rFonts w:cs="Lucida Grande"/>
          <w:bCs/>
          <w:lang w:val="en-US"/>
        </w:rPr>
        <w:t xml:space="preserve">sequenced 390 separate isolates from 254 patients, including representatives from all five major lineages of </w:t>
      </w:r>
      <w:r w:rsidRPr="00C65F50">
        <w:rPr>
          <w:rFonts w:cs="Lucida Grande"/>
          <w:bCs/>
          <w:i/>
          <w:lang w:val="en-US"/>
        </w:rPr>
        <w:t>M tuberculosis</w:t>
      </w:r>
      <w:r w:rsidRPr="007F4A6F">
        <w:rPr>
          <w:rFonts w:cs="Lucida Grande"/>
          <w:bCs/>
          <w:lang w:val="en-US"/>
        </w:rPr>
        <w:t>. The estimated rate of change in DNA sequences was 0</w:t>
      </w:r>
      <w:r w:rsidR="00C65F50">
        <w:rPr>
          <w:rFonts w:cs="Lucida Grande"/>
          <w:bCs/>
          <w:lang w:val="en-US"/>
        </w:rPr>
        <w:t>.</w:t>
      </w:r>
      <w:r w:rsidRPr="007F4A6F">
        <w:rPr>
          <w:rFonts w:cs="Lucida Grande"/>
          <w:bCs/>
          <w:lang w:val="en-US"/>
        </w:rPr>
        <w:t>5 single SNPs per genome per year (95% CI 0</w:t>
      </w:r>
      <w:r w:rsidR="00C65F50">
        <w:rPr>
          <w:rFonts w:cs="Lucida Grande"/>
          <w:bCs/>
          <w:lang w:val="en-US"/>
        </w:rPr>
        <w:t>.</w:t>
      </w:r>
      <w:r w:rsidRPr="007F4A6F">
        <w:rPr>
          <w:rFonts w:cs="Lucida Grande"/>
          <w:bCs/>
          <w:lang w:val="en-US"/>
        </w:rPr>
        <w:t>3–0</w:t>
      </w:r>
      <w:r w:rsidR="00C65F50">
        <w:rPr>
          <w:rFonts w:cs="Lucida Grande"/>
          <w:bCs/>
          <w:lang w:val="en-US"/>
        </w:rPr>
        <w:t>.</w:t>
      </w:r>
      <w:r w:rsidRPr="007F4A6F">
        <w:rPr>
          <w:rFonts w:cs="Lucida Grande"/>
          <w:bCs/>
          <w:lang w:val="en-US"/>
        </w:rPr>
        <w:t xml:space="preserve">7) in longitudinal isolates from 30 individuals and 25 families. Divergence is rarely higher than five SNPs in </w:t>
      </w:r>
      <w:r w:rsidR="00C65F50">
        <w:rPr>
          <w:rFonts w:cs="Lucida Grande"/>
          <w:bCs/>
          <w:lang w:val="en-US"/>
        </w:rPr>
        <w:t>three</w:t>
      </w:r>
      <w:r w:rsidR="00C65F50" w:rsidRPr="007F4A6F">
        <w:rPr>
          <w:rFonts w:cs="Lucida Grande"/>
          <w:bCs/>
          <w:lang w:val="en-US"/>
        </w:rPr>
        <w:t xml:space="preserve"> </w:t>
      </w:r>
      <w:r w:rsidRPr="007F4A6F">
        <w:rPr>
          <w:rFonts w:cs="Lucida Grande"/>
          <w:bCs/>
          <w:lang w:val="en-US"/>
        </w:rPr>
        <w:t xml:space="preserve">years. 109 (96%) of 114 paired isolates from individuals and households differed by five or fewer SNPs. More than five SNPs separated isolates from none of 69 epidemiologically linked patients, two (15%) of 13 possibly linked patients, and 13 (17%) of 75 epidemiologically unlinked patients (three-way comparison exact p&lt;0·0001). </w:t>
      </w:r>
      <w:r w:rsidR="001A26F8">
        <w:rPr>
          <w:rFonts w:cs="Lucida Grande"/>
          <w:bCs/>
          <w:lang w:val="en-US"/>
        </w:rPr>
        <w:t xml:space="preserve">  Thus, it is usually assumed that SNP differences of less than 6 are associated with recent transmission.  </w:t>
      </w:r>
    </w:p>
    <w:p w14:paraId="61D0A078" w14:textId="6EF21D86" w:rsidR="007F4A6F" w:rsidRDefault="007F4A6F" w:rsidP="00C65F50">
      <w:pPr>
        <w:widowControl w:val="0"/>
        <w:autoSpaceDE w:val="0"/>
        <w:autoSpaceDN w:val="0"/>
        <w:adjustRightInd w:val="0"/>
        <w:spacing w:after="240"/>
        <w:jc w:val="both"/>
        <w:rPr>
          <w:rFonts w:cs="Lucida Grande"/>
          <w:bCs/>
          <w:lang w:val="en-US"/>
        </w:rPr>
      </w:pPr>
      <w:r>
        <w:rPr>
          <w:rFonts w:cs="Lucida Grande"/>
          <w:bCs/>
          <w:lang w:val="en-US"/>
        </w:rPr>
        <w:t xml:space="preserve">Whole genome sequencing is of value in investigating the relationship of a relapse strain with the initial culture for a patient failing on or after treatment.  A recent study demonstrated that </w:t>
      </w:r>
      <w:r w:rsidR="00E93E37">
        <w:rPr>
          <w:rFonts w:cs="Lucida Grande"/>
          <w:bCs/>
          <w:lang w:val="en-US"/>
        </w:rPr>
        <w:t>relapse strains had less than 6 SNPs whereas strains that were designated as reinfections had &gt;1300 SNPs and belonged to different lineages making it possible to distinguish these outcomes unequivocally</w:t>
      </w:r>
      <w:r w:rsidR="00E93E37">
        <w:rPr>
          <w:rFonts w:cs="Lucida Grande"/>
          <w:bCs/>
          <w:lang w:val="en-US"/>
        </w:rPr>
        <w:fldChar w:fldCharType="begin"/>
      </w:r>
      <w:r w:rsidR="005808FC">
        <w:rPr>
          <w:rFonts w:cs="Lucida Grande"/>
          <w:bCs/>
          <w:lang w:val="en-US"/>
        </w:rPr>
        <w:instrText xml:space="preserve"> ADDIN PAPERS2_CITATIONS &lt;citation&gt;&lt;uuid&gt;6DD0A212-C3D6-4D34-9D80-90C5C13B5055&lt;/uuid&gt;&lt;priority&gt;3&lt;/priority&gt;&lt;publications&gt;&lt;publication&gt;&lt;type&gt;400&lt;/type&gt;&lt;doi&gt;10.1016/S2213-2600(13)70231-5&lt;/doi&gt;&lt;title&gt;Whole-genome sequencing to establish relapse or re-infection with Mycobacterium tuberculosis: a retrospective observational study&lt;/title&gt;&lt;url&gt;http://download.thelancet.com/pdfs/journals/lanres/PIIS2213260013702315.pdf?id=410a13c7e856fa01:-537181ea:142a3a2c6a2:63941385729936054&lt;/url&gt;&lt;subtype&gt;400&lt;/subtype&gt;&lt;uuid&gt;66E5AE2E-3507-48EE-B456-D1FA2EAA2579&lt;/uuid&gt;&lt;bundle&gt;&lt;publication&gt;&lt;title&gt;Lancet Respiratory Medicine&lt;/title&gt;&lt;type&gt;-100&lt;/type&gt;&lt;subtype&gt;-100&lt;/subtype&gt;&lt;uuid&gt;2B53B69A-796E-41D7-BDFA-71D6BACF56EE&lt;/uuid&gt;&lt;/publication&gt;&lt;/bundle&gt;&lt;authors&gt;&lt;author&gt;&lt;firstName&gt;Josephine&lt;/firstName&gt;&lt;middleNames&gt;M&lt;/middleNames&gt;&lt;lastName&gt;Bryant&lt;/lastName&gt;&lt;/author&gt;&lt;author&gt;&lt;firstName&gt;Simon&lt;/firstName&gt;&lt;middleNames&gt;R&lt;/middleNames&gt;&lt;lastName&gt;Harris&lt;/lastName&gt;&lt;/author&gt;&lt;author&gt;&lt;firstName&gt;Julian&lt;/firstName&gt;&lt;lastName&gt;Parkhill&lt;/lastName&gt;&lt;/author&gt;&lt;author&gt;&lt;firstName&gt;Rodney&lt;/firstName&gt;&lt;lastName&gt;Dawson&lt;/lastName&gt;&lt;/author&gt;&lt;author&gt;&lt;firstName&gt;Andreas&lt;/firstName&gt;&lt;middleNames&gt;H&lt;/middleNames&gt;&lt;lastName&gt;Diacon&lt;/lastName&gt;&lt;/author&gt;&lt;author&gt;&lt;lastName&gt;Helden&lt;/lastName&gt;&lt;nonDroppingParticle&gt;van&lt;/nonDroppingParticle&gt;&lt;firstName&gt;Paul&lt;/firstName&gt;&lt;middleNames&gt;D&lt;/middleNames&gt;&lt;/author&gt;&lt;author&gt;&lt;firstName&gt;Alexander&lt;/firstName&gt;&lt;middleNames&gt;S&lt;/middleNames&gt;&lt;lastName&gt;Pym&lt;/lastName&gt;&lt;/author&gt;&lt;author&gt;&lt;firstName&gt;Aziah&lt;/firstName&gt;&lt;middleNames&gt;A&lt;/middleNames&gt;&lt;lastName&gt;Mahayiddin&lt;/lastName&gt;&lt;/author&gt;&lt;author&gt;&lt;firstName&gt;Charoen&lt;/firstName&gt;&lt;lastName&gt;Chuchuttaworn&lt;/lastName&gt;&lt;/author&gt;&lt;author&gt;&lt;firstName&gt;Ian&lt;/firstName&gt;&lt;middleNames&gt;M&lt;/middleNames&gt;&lt;lastName&gt;Sanne&lt;/lastName&gt;&lt;/author&gt;&lt;author&gt;&lt;firstName&gt;Cheryl&lt;/firstName&gt;&lt;lastName&gt;Louw&lt;/lastName&gt;&lt;/author&gt;&lt;author&gt;&lt;firstName&gt;Martin&lt;/firstName&gt;&lt;middleNames&gt;J&lt;/middleNames&gt;&lt;lastName&gt;Boeree&lt;/lastName&gt;&lt;/author&gt;&lt;author&gt;&lt;firstName&gt;Michael&lt;/firstName&gt;&lt;lastName&gt;Hoelscher&lt;/lastName&gt;&lt;/author&gt;&lt;author&gt;&lt;firstName&gt;Timothy&lt;/firstName&gt;&lt;middleNames&gt;D&lt;/middleNames&gt;&lt;lastName&gt;McHugh&lt;/lastName&gt;&lt;/author&gt;&lt;author&gt;&lt;firstName&gt;Anna&lt;/firstName&gt;&lt;lastName&gt;Bateson&lt;/lastName&gt;&lt;/author&gt;&lt;author&gt;&lt;firstName&gt;Robert&lt;/firstName&gt;&lt;middleNames&gt;D&lt;/middleNames&gt;&lt;lastName&gt;Hunt&lt;/lastName&gt;&lt;/author&gt;&lt;author&gt;&lt;firstName&gt;Solomon&lt;/firstName&gt;&lt;lastName&gt;Mwaigwisya&lt;/lastName&gt;&lt;/author&gt;&lt;author&gt;&lt;firstName&gt;Laura&lt;/firstName&gt;&lt;lastName&gt;Wright&lt;/lastName&gt;&lt;/author&gt;&lt;author&gt;&lt;firstName&gt;SH&lt;/firstName&gt;&lt;lastName&gt;Gillespie&lt;/lastName&gt;&lt;/author&gt;&lt;author&gt;&lt;firstName&gt;Stephen&lt;/firstName&gt;&lt;middleNames&gt;D&lt;/middleNames&gt;&lt;lastName&gt;Bentley&lt;/lastName&gt;&lt;/author&gt;&lt;/authors&gt;&lt;/publication&gt;&lt;/publications&gt;&lt;cites&gt;&lt;/cites&gt;&lt;/citation&gt;</w:instrText>
      </w:r>
      <w:r w:rsidR="00E93E37">
        <w:rPr>
          <w:rFonts w:cs="Lucida Grande"/>
          <w:bCs/>
          <w:lang w:val="en-US"/>
        </w:rPr>
        <w:fldChar w:fldCharType="separate"/>
      </w:r>
      <w:r w:rsidR="005808FC">
        <w:rPr>
          <w:rFonts w:ascii="Cambria" w:hAnsi="Cambria" w:cs="Cambria"/>
          <w:vertAlign w:val="superscript"/>
          <w:lang w:val="en-US"/>
        </w:rPr>
        <w:t>2</w:t>
      </w:r>
      <w:r w:rsidR="00E93E37">
        <w:rPr>
          <w:rFonts w:cs="Lucida Grande"/>
          <w:bCs/>
          <w:lang w:val="en-US"/>
        </w:rPr>
        <w:fldChar w:fldCharType="end"/>
      </w:r>
      <w:r w:rsidR="00E93E37">
        <w:rPr>
          <w:rFonts w:cs="Lucida Grande"/>
          <w:bCs/>
          <w:lang w:val="en-US"/>
        </w:rPr>
        <w:t>.  An important finding of this paper was that mixed infection was found to be common in the patients in South Africa.  This may have important implications for future investigations in the evolution of antibiotic resistance and strain transmission.</w:t>
      </w:r>
    </w:p>
    <w:p w14:paraId="26D94FD9" w14:textId="77777777" w:rsidR="005321AA" w:rsidRDefault="005321AA" w:rsidP="007F4A6F">
      <w:pPr>
        <w:widowControl w:val="0"/>
        <w:autoSpaceDE w:val="0"/>
        <w:autoSpaceDN w:val="0"/>
        <w:adjustRightInd w:val="0"/>
        <w:spacing w:after="240"/>
        <w:rPr>
          <w:rFonts w:cs="Lucida Grande"/>
          <w:bCs/>
          <w:lang w:val="en-US"/>
        </w:rPr>
      </w:pPr>
    </w:p>
    <w:p w14:paraId="79D8F798" w14:textId="77777777" w:rsidR="005321AA" w:rsidRPr="007F4A6F" w:rsidRDefault="005321AA" w:rsidP="007F4A6F">
      <w:pPr>
        <w:widowControl w:val="0"/>
        <w:autoSpaceDE w:val="0"/>
        <w:autoSpaceDN w:val="0"/>
        <w:adjustRightInd w:val="0"/>
        <w:spacing w:after="240"/>
        <w:rPr>
          <w:rFonts w:cs="Lucida Grande"/>
          <w:lang w:val="en-US"/>
        </w:rPr>
      </w:pPr>
    </w:p>
    <w:p w14:paraId="5D2390EB" w14:textId="2C84B1AC" w:rsidR="005321AA" w:rsidRDefault="005321AA" w:rsidP="008341B0">
      <w:pPr>
        <w:tabs>
          <w:tab w:val="left" w:pos="2808"/>
        </w:tabs>
        <w:jc w:val="both"/>
        <w:rPr>
          <w:rFonts w:cs="Arial"/>
        </w:rPr>
      </w:pPr>
      <w:r w:rsidRPr="008341B0">
        <w:rPr>
          <w:noProof/>
          <w:lang w:eastAsia="en-GB"/>
        </w:rPr>
        <w:drawing>
          <wp:anchor distT="0" distB="0" distL="114300" distR="114300" simplePos="0" relativeHeight="251666432" behindDoc="0" locked="0" layoutInCell="1" allowOverlap="1" wp14:anchorId="709DE874" wp14:editId="79A0D352">
            <wp:simplePos x="0" y="0"/>
            <wp:positionH relativeFrom="column">
              <wp:posOffset>-377825</wp:posOffset>
            </wp:positionH>
            <wp:positionV relativeFrom="paragraph">
              <wp:posOffset>34290</wp:posOffset>
            </wp:positionV>
            <wp:extent cx="6400800" cy="2863215"/>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00800" cy="2863215"/>
                    </a:xfrm>
                    <a:prstGeom prst="rect">
                      <a:avLst/>
                    </a:prstGeom>
                    <a:noFill/>
                    <a:ln>
                      <a:noFill/>
                    </a:ln>
                  </pic:spPr>
                </pic:pic>
              </a:graphicData>
            </a:graphic>
          </wp:anchor>
        </w:drawing>
      </w:r>
    </w:p>
    <w:p w14:paraId="6EFFE6FE" w14:textId="77777777" w:rsidR="005321AA" w:rsidRDefault="005321AA" w:rsidP="008341B0">
      <w:pPr>
        <w:tabs>
          <w:tab w:val="left" w:pos="2808"/>
        </w:tabs>
        <w:jc w:val="both"/>
        <w:rPr>
          <w:rFonts w:cs="Arial"/>
        </w:rPr>
      </w:pPr>
    </w:p>
    <w:p w14:paraId="6A4D8AB1" w14:textId="77777777" w:rsidR="005321AA" w:rsidRDefault="005321AA" w:rsidP="008341B0">
      <w:pPr>
        <w:tabs>
          <w:tab w:val="left" w:pos="2808"/>
        </w:tabs>
        <w:jc w:val="both"/>
        <w:rPr>
          <w:rFonts w:cs="Arial"/>
        </w:rPr>
      </w:pPr>
    </w:p>
    <w:p w14:paraId="3BCEA236" w14:textId="77777777" w:rsidR="005321AA" w:rsidRDefault="005321AA" w:rsidP="008341B0">
      <w:pPr>
        <w:tabs>
          <w:tab w:val="left" w:pos="2808"/>
        </w:tabs>
        <w:jc w:val="both"/>
        <w:rPr>
          <w:rFonts w:cs="Arial"/>
        </w:rPr>
      </w:pPr>
    </w:p>
    <w:p w14:paraId="0131B967" w14:textId="77777777" w:rsidR="005321AA" w:rsidRDefault="005321AA" w:rsidP="008341B0">
      <w:pPr>
        <w:tabs>
          <w:tab w:val="left" w:pos="2808"/>
        </w:tabs>
        <w:jc w:val="both"/>
        <w:rPr>
          <w:rFonts w:cs="Arial"/>
        </w:rPr>
      </w:pPr>
    </w:p>
    <w:p w14:paraId="6BA25857" w14:textId="77777777" w:rsidR="005321AA" w:rsidRDefault="005321AA" w:rsidP="008341B0">
      <w:pPr>
        <w:tabs>
          <w:tab w:val="left" w:pos="2808"/>
        </w:tabs>
        <w:jc w:val="both"/>
        <w:rPr>
          <w:rFonts w:cs="Arial"/>
        </w:rPr>
      </w:pPr>
    </w:p>
    <w:p w14:paraId="4E23FD17" w14:textId="77777777" w:rsidR="005321AA" w:rsidRDefault="005321AA" w:rsidP="008341B0">
      <w:pPr>
        <w:tabs>
          <w:tab w:val="left" w:pos="2808"/>
        </w:tabs>
        <w:jc w:val="both"/>
        <w:rPr>
          <w:rFonts w:cs="Arial"/>
        </w:rPr>
      </w:pPr>
    </w:p>
    <w:p w14:paraId="55B1278E" w14:textId="77777777" w:rsidR="005321AA" w:rsidRDefault="005321AA" w:rsidP="008341B0">
      <w:pPr>
        <w:tabs>
          <w:tab w:val="left" w:pos="2808"/>
        </w:tabs>
        <w:jc w:val="both"/>
        <w:rPr>
          <w:rFonts w:cs="Arial"/>
        </w:rPr>
      </w:pPr>
    </w:p>
    <w:p w14:paraId="08476860" w14:textId="77777777" w:rsidR="005321AA" w:rsidRDefault="005321AA" w:rsidP="008341B0">
      <w:pPr>
        <w:tabs>
          <w:tab w:val="left" w:pos="2808"/>
        </w:tabs>
        <w:jc w:val="both"/>
        <w:rPr>
          <w:rFonts w:cs="Arial"/>
        </w:rPr>
      </w:pPr>
    </w:p>
    <w:p w14:paraId="367BF308" w14:textId="77777777" w:rsidR="005321AA" w:rsidRDefault="005321AA" w:rsidP="008341B0">
      <w:pPr>
        <w:tabs>
          <w:tab w:val="left" w:pos="2808"/>
        </w:tabs>
        <w:jc w:val="both"/>
        <w:rPr>
          <w:rFonts w:cs="Arial"/>
        </w:rPr>
      </w:pPr>
    </w:p>
    <w:p w14:paraId="4C2750AC" w14:textId="77777777" w:rsidR="005321AA" w:rsidRDefault="005321AA" w:rsidP="008341B0">
      <w:pPr>
        <w:tabs>
          <w:tab w:val="left" w:pos="2808"/>
        </w:tabs>
        <w:jc w:val="both"/>
        <w:rPr>
          <w:rFonts w:cs="Arial"/>
        </w:rPr>
      </w:pPr>
    </w:p>
    <w:p w14:paraId="1B4EBD5D" w14:textId="77777777" w:rsidR="005321AA" w:rsidRDefault="005321AA" w:rsidP="008341B0">
      <w:pPr>
        <w:tabs>
          <w:tab w:val="left" w:pos="2808"/>
        </w:tabs>
        <w:jc w:val="both"/>
        <w:rPr>
          <w:rFonts w:cs="Arial"/>
        </w:rPr>
      </w:pPr>
    </w:p>
    <w:p w14:paraId="36C35B53" w14:textId="77777777" w:rsidR="005321AA" w:rsidRDefault="005321AA" w:rsidP="008341B0">
      <w:pPr>
        <w:tabs>
          <w:tab w:val="left" w:pos="2808"/>
        </w:tabs>
        <w:jc w:val="both"/>
        <w:rPr>
          <w:rFonts w:cs="Arial"/>
        </w:rPr>
      </w:pPr>
    </w:p>
    <w:p w14:paraId="7F933E03" w14:textId="77777777" w:rsidR="005321AA" w:rsidRDefault="005321AA" w:rsidP="008341B0">
      <w:pPr>
        <w:tabs>
          <w:tab w:val="left" w:pos="2808"/>
        </w:tabs>
        <w:jc w:val="both"/>
        <w:rPr>
          <w:rFonts w:cs="Arial"/>
        </w:rPr>
      </w:pPr>
    </w:p>
    <w:p w14:paraId="4EBF0881" w14:textId="77777777" w:rsidR="005321AA" w:rsidRDefault="005321AA" w:rsidP="008341B0">
      <w:pPr>
        <w:tabs>
          <w:tab w:val="left" w:pos="2808"/>
        </w:tabs>
        <w:jc w:val="both"/>
        <w:rPr>
          <w:rFonts w:cs="Arial"/>
        </w:rPr>
      </w:pPr>
    </w:p>
    <w:p w14:paraId="11B609AB" w14:textId="77777777" w:rsidR="005321AA" w:rsidRDefault="005321AA" w:rsidP="008341B0">
      <w:pPr>
        <w:tabs>
          <w:tab w:val="left" w:pos="2808"/>
        </w:tabs>
        <w:jc w:val="both"/>
        <w:rPr>
          <w:rFonts w:cs="Arial"/>
        </w:rPr>
      </w:pPr>
    </w:p>
    <w:p w14:paraId="0F9D9F92" w14:textId="77777777" w:rsidR="005321AA" w:rsidRDefault="005321AA" w:rsidP="008341B0">
      <w:pPr>
        <w:tabs>
          <w:tab w:val="left" w:pos="2808"/>
        </w:tabs>
        <w:jc w:val="both"/>
        <w:rPr>
          <w:rFonts w:cs="Arial"/>
        </w:rPr>
      </w:pPr>
    </w:p>
    <w:p w14:paraId="2CFF4B3A" w14:textId="77777777" w:rsidR="005321AA" w:rsidRDefault="005321AA" w:rsidP="008341B0">
      <w:pPr>
        <w:tabs>
          <w:tab w:val="left" w:pos="2808"/>
        </w:tabs>
        <w:jc w:val="both"/>
        <w:rPr>
          <w:rFonts w:cs="Arial"/>
        </w:rPr>
      </w:pPr>
    </w:p>
    <w:p w14:paraId="283A0D8E" w14:textId="77777777" w:rsidR="005321AA" w:rsidRPr="005B4569" w:rsidRDefault="005321AA" w:rsidP="005321AA">
      <w:pPr>
        <w:jc w:val="both"/>
      </w:pPr>
    </w:p>
    <w:p w14:paraId="5626BACE" w14:textId="4D9EAE9B" w:rsidR="005321AA" w:rsidRPr="005321AA" w:rsidRDefault="005321AA" w:rsidP="005321AA">
      <w:pPr>
        <w:jc w:val="both"/>
        <w:rPr>
          <w:b/>
          <w:sz w:val="20"/>
          <w:szCs w:val="20"/>
        </w:rPr>
      </w:pPr>
      <w:r w:rsidRPr="005321AA">
        <w:rPr>
          <w:b/>
          <w:sz w:val="20"/>
          <w:szCs w:val="20"/>
        </w:rPr>
        <w:t>Figure 7.</w:t>
      </w:r>
      <w:r w:rsidR="00C65F50">
        <w:rPr>
          <w:b/>
          <w:sz w:val="20"/>
          <w:szCs w:val="20"/>
        </w:rPr>
        <w:t>4.1</w:t>
      </w:r>
      <w:r w:rsidRPr="005321AA">
        <w:rPr>
          <w:b/>
          <w:sz w:val="20"/>
          <w:szCs w:val="20"/>
        </w:rPr>
        <w:t xml:space="preserve"> </w:t>
      </w:r>
      <w:r w:rsidRPr="005321AA">
        <w:rPr>
          <w:sz w:val="20"/>
          <w:szCs w:val="20"/>
        </w:rPr>
        <w:t xml:space="preserve">Schematic representation of the </w:t>
      </w:r>
      <w:r w:rsidRPr="005321AA">
        <w:rPr>
          <w:i/>
          <w:sz w:val="20"/>
          <w:szCs w:val="20"/>
        </w:rPr>
        <w:t xml:space="preserve">M. tuberculosis </w:t>
      </w:r>
      <w:r w:rsidRPr="005321AA">
        <w:rPr>
          <w:sz w:val="20"/>
          <w:szCs w:val="20"/>
        </w:rPr>
        <w:t>genome, indicating the genetic basis of genotyping techniques. The circular chromosome of the reference strain H37Rv is shown together with examples of the major genetic elements used for strain genotyping. For clarity only one MIRU (mycobacterial interspersed repetitive unit) locus, one IS</w:t>
      </w:r>
      <w:r w:rsidRPr="005321AA">
        <w:rPr>
          <w:i/>
          <w:sz w:val="20"/>
          <w:szCs w:val="20"/>
        </w:rPr>
        <w:t xml:space="preserve">6110 </w:t>
      </w:r>
      <w:r w:rsidRPr="005321AA">
        <w:rPr>
          <w:sz w:val="20"/>
          <w:szCs w:val="20"/>
        </w:rPr>
        <w:t>(insertion sequence), one region of difference (RD) and one single nucleotide polymorphism are shown.</w:t>
      </w:r>
    </w:p>
    <w:p w14:paraId="58F5C9D5" w14:textId="77777777" w:rsidR="005321AA" w:rsidRDefault="005321AA" w:rsidP="008341B0">
      <w:pPr>
        <w:tabs>
          <w:tab w:val="left" w:pos="2808"/>
        </w:tabs>
        <w:jc w:val="both"/>
        <w:rPr>
          <w:rFonts w:cs="Arial"/>
        </w:rPr>
      </w:pPr>
    </w:p>
    <w:p w14:paraId="684CE172" w14:textId="77777777" w:rsidR="005321AA" w:rsidRDefault="005321AA" w:rsidP="008341B0">
      <w:pPr>
        <w:tabs>
          <w:tab w:val="left" w:pos="2808"/>
        </w:tabs>
        <w:jc w:val="both"/>
        <w:rPr>
          <w:rFonts w:cs="Arial"/>
        </w:rPr>
      </w:pPr>
    </w:p>
    <w:p w14:paraId="6871AFEC" w14:textId="77777777" w:rsidR="005321AA" w:rsidRDefault="005321AA" w:rsidP="008341B0">
      <w:pPr>
        <w:tabs>
          <w:tab w:val="left" w:pos="2808"/>
        </w:tabs>
        <w:jc w:val="both"/>
        <w:rPr>
          <w:rFonts w:cs="Arial"/>
        </w:rPr>
      </w:pPr>
    </w:p>
    <w:p w14:paraId="6C76E4F2" w14:textId="77777777" w:rsidR="005321AA" w:rsidRDefault="005321AA" w:rsidP="008341B0">
      <w:pPr>
        <w:tabs>
          <w:tab w:val="left" w:pos="2808"/>
        </w:tabs>
        <w:jc w:val="both"/>
        <w:rPr>
          <w:rFonts w:cs="Arial"/>
        </w:rPr>
      </w:pPr>
    </w:p>
    <w:p w14:paraId="53ED1FE3" w14:textId="3DF33D6B" w:rsidR="003A2DD2" w:rsidRPr="005B3D9D" w:rsidRDefault="003A2DD2" w:rsidP="005321AA">
      <w:pPr>
        <w:tabs>
          <w:tab w:val="left" w:pos="2808"/>
        </w:tabs>
        <w:spacing w:after="240"/>
        <w:jc w:val="both"/>
        <w:rPr>
          <w:b/>
        </w:rPr>
      </w:pPr>
      <w:r w:rsidRPr="008341B0">
        <w:rPr>
          <w:rFonts w:cs="Arial"/>
        </w:rPr>
        <w:br w:type="page"/>
      </w:r>
      <w:r w:rsidRPr="008341B0">
        <w:rPr>
          <w:b/>
        </w:rPr>
        <w:t xml:space="preserve">Table </w:t>
      </w:r>
      <w:r w:rsidR="002E3444">
        <w:rPr>
          <w:b/>
        </w:rPr>
        <w:t>7.</w:t>
      </w:r>
      <w:r w:rsidR="00994A4D">
        <w:rPr>
          <w:b/>
        </w:rPr>
        <w:t>4.1</w:t>
      </w:r>
      <w:r w:rsidRPr="008341B0">
        <w:t xml:space="preserve"> Comparison of techniques for molecular typing or evaluating genetic diversity within </w:t>
      </w:r>
      <w:r w:rsidRPr="008341B0">
        <w:rPr>
          <w:i/>
        </w:rPr>
        <w:t>M</w:t>
      </w:r>
      <w:r w:rsidR="00994A4D">
        <w:rPr>
          <w:i/>
        </w:rPr>
        <w:t xml:space="preserve">. </w:t>
      </w:r>
      <w:r w:rsidRPr="008341B0">
        <w:rPr>
          <w:i/>
        </w:rPr>
        <w:t>t</w:t>
      </w:r>
      <w:r w:rsidR="00994A4D">
        <w:rPr>
          <w:i/>
        </w:rPr>
        <w:t>uberculosis</w:t>
      </w:r>
      <w:r w:rsidRPr="008341B0">
        <w:rPr>
          <w:i/>
        </w:rPr>
        <w:t xml:space="preserve"> </w:t>
      </w:r>
    </w:p>
    <w:tbl>
      <w:tblPr>
        <w:tblStyle w:val="TableGrid"/>
        <w:tblW w:w="0" w:type="auto"/>
        <w:tblLook w:val="01E0" w:firstRow="1" w:lastRow="1" w:firstColumn="1" w:lastColumn="1" w:noHBand="0" w:noVBand="0"/>
      </w:tblPr>
      <w:tblGrid>
        <w:gridCol w:w="1444"/>
        <w:gridCol w:w="1357"/>
        <w:gridCol w:w="1476"/>
        <w:gridCol w:w="1546"/>
        <w:gridCol w:w="1482"/>
        <w:gridCol w:w="1509"/>
        <w:gridCol w:w="1317"/>
      </w:tblGrid>
      <w:tr w:rsidR="005B3D9D" w:rsidRPr="005B3D9D" w14:paraId="5E2815F1" w14:textId="156BB4B9" w:rsidTr="005B3D9D">
        <w:tc>
          <w:tcPr>
            <w:tcW w:w="0" w:type="auto"/>
          </w:tcPr>
          <w:p w14:paraId="4AED2C05" w14:textId="77777777" w:rsidR="005B3D9D" w:rsidRPr="005B3D9D" w:rsidRDefault="005B3D9D" w:rsidP="008341B0">
            <w:pPr>
              <w:spacing w:line="276" w:lineRule="auto"/>
              <w:jc w:val="both"/>
              <w:rPr>
                <w:rFonts w:asciiTheme="minorHAnsi" w:hAnsiTheme="minorHAnsi"/>
                <w:b/>
                <w:sz w:val="16"/>
                <w:szCs w:val="16"/>
              </w:rPr>
            </w:pPr>
          </w:p>
        </w:tc>
        <w:tc>
          <w:tcPr>
            <w:tcW w:w="0" w:type="auto"/>
          </w:tcPr>
          <w:p w14:paraId="07BE8C85"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IS6110 RFLP*</w:t>
            </w:r>
          </w:p>
        </w:tc>
        <w:tc>
          <w:tcPr>
            <w:tcW w:w="0" w:type="auto"/>
          </w:tcPr>
          <w:p w14:paraId="34216F7B"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Spoligotyping</w:t>
            </w:r>
          </w:p>
        </w:tc>
        <w:tc>
          <w:tcPr>
            <w:tcW w:w="0" w:type="auto"/>
          </w:tcPr>
          <w:p w14:paraId="01BE9F20"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MIRU-VNTR†</w:t>
            </w:r>
          </w:p>
        </w:tc>
        <w:tc>
          <w:tcPr>
            <w:tcW w:w="0" w:type="auto"/>
          </w:tcPr>
          <w:p w14:paraId="08EB2F26"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LSP  analysis‡</w:t>
            </w:r>
          </w:p>
        </w:tc>
        <w:tc>
          <w:tcPr>
            <w:tcW w:w="0" w:type="auto"/>
          </w:tcPr>
          <w:p w14:paraId="417C71D7"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SNP§ analysis</w:t>
            </w:r>
          </w:p>
        </w:tc>
        <w:tc>
          <w:tcPr>
            <w:tcW w:w="0" w:type="auto"/>
          </w:tcPr>
          <w:p w14:paraId="6000EA75" w14:textId="5B83DC8C" w:rsidR="005B3D9D" w:rsidRPr="005B3D9D" w:rsidRDefault="005B3D9D" w:rsidP="008341B0">
            <w:pPr>
              <w:spacing w:line="276" w:lineRule="auto"/>
              <w:jc w:val="both"/>
              <w:rPr>
                <w:b/>
                <w:sz w:val="16"/>
                <w:szCs w:val="16"/>
              </w:rPr>
            </w:pPr>
            <w:r w:rsidRPr="005B3D9D">
              <w:rPr>
                <w:b/>
                <w:sz w:val="16"/>
                <w:szCs w:val="16"/>
              </w:rPr>
              <w:t>Whole Genome sequencing</w:t>
            </w:r>
          </w:p>
        </w:tc>
      </w:tr>
      <w:tr w:rsidR="005B3D9D" w:rsidRPr="005B3D9D" w14:paraId="18E498D0" w14:textId="1E2F6EC3" w:rsidTr="005B3D9D">
        <w:tc>
          <w:tcPr>
            <w:tcW w:w="0" w:type="auto"/>
          </w:tcPr>
          <w:p w14:paraId="42DEAF18"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Discriminatory power</w:t>
            </w:r>
          </w:p>
        </w:tc>
        <w:tc>
          <w:tcPr>
            <w:tcW w:w="0" w:type="auto"/>
          </w:tcPr>
          <w:p w14:paraId="73EFFED0"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Excellent</w:t>
            </w:r>
          </w:p>
        </w:tc>
        <w:tc>
          <w:tcPr>
            <w:tcW w:w="0" w:type="auto"/>
          </w:tcPr>
          <w:p w14:paraId="590F5C42"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Fair to poor</w:t>
            </w:r>
          </w:p>
        </w:tc>
        <w:tc>
          <w:tcPr>
            <w:tcW w:w="0" w:type="auto"/>
          </w:tcPr>
          <w:p w14:paraId="3D5342FE"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Good to excellent (newer protocols)</w:t>
            </w:r>
          </w:p>
        </w:tc>
        <w:tc>
          <w:tcPr>
            <w:tcW w:w="0" w:type="auto"/>
          </w:tcPr>
          <w:p w14:paraId="3E3DDD25"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Poor</w:t>
            </w:r>
          </w:p>
        </w:tc>
        <w:tc>
          <w:tcPr>
            <w:tcW w:w="0" w:type="auto"/>
          </w:tcPr>
          <w:p w14:paraId="6659AA3B"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Poor, likely to improve with increased SNP identification</w:t>
            </w:r>
          </w:p>
        </w:tc>
        <w:tc>
          <w:tcPr>
            <w:tcW w:w="0" w:type="auto"/>
          </w:tcPr>
          <w:p w14:paraId="1CB8E3AB" w14:textId="6CB0C93D" w:rsidR="005B3D9D" w:rsidRPr="005B3D9D" w:rsidRDefault="005B3D9D" w:rsidP="008341B0">
            <w:pPr>
              <w:spacing w:line="276" w:lineRule="auto"/>
              <w:jc w:val="both"/>
              <w:rPr>
                <w:sz w:val="16"/>
                <w:szCs w:val="16"/>
              </w:rPr>
            </w:pPr>
            <w:r w:rsidRPr="005B3D9D">
              <w:rPr>
                <w:sz w:val="16"/>
                <w:szCs w:val="16"/>
              </w:rPr>
              <w:t>Very high</w:t>
            </w:r>
          </w:p>
        </w:tc>
      </w:tr>
      <w:tr w:rsidR="005B3D9D" w:rsidRPr="005B3D9D" w14:paraId="22F08692" w14:textId="7C02CCC4" w:rsidTr="005B3D9D">
        <w:tc>
          <w:tcPr>
            <w:tcW w:w="0" w:type="auto"/>
          </w:tcPr>
          <w:p w14:paraId="14C73550"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Ease of use</w:t>
            </w:r>
          </w:p>
        </w:tc>
        <w:tc>
          <w:tcPr>
            <w:tcW w:w="0" w:type="auto"/>
          </w:tcPr>
          <w:p w14:paraId="3954F80F"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Time consuming and technically demanding; requires extracted chromosomal DNA</w:t>
            </w:r>
          </w:p>
        </w:tc>
        <w:tc>
          <w:tcPr>
            <w:tcW w:w="0" w:type="auto"/>
          </w:tcPr>
          <w:p w14:paraId="0BBD218F"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Rapid and simple; can be performed directly on specimens or heat-killed cultures.</w:t>
            </w:r>
          </w:p>
        </w:tc>
        <w:tc>
          <w:tcPr>
            <w:tcW w:w="0" w:type="auto"/>
          </w:tcPr>
          <w:p w14:paraId="71BD10B6"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Rapid and fairly simple; automation requires access to sophisticated equipment; can be performed on heat-killed cultures.</w:t>
            </w:r>
          </w:p>
        </w:tc>
        <w:tc>
          <w:tcPr>
            <w:tcW w:w="0" w:type="auto"/>
          </w:tcPr>
          <w:p w14:paraId="7D3704EF"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Simple and robust</w:t>
            </w:r>
          </w:p>
        </w:tc>
        <w:tc>
          <w:tcPr>
            <w:tcW w:w="0" w:type="auto"/>
          </w:tcPr>
          <w:p w14:paraId="42C5378A"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Rapid and fairly simple; high throughput analysis requires access to sophisticated equipment</w:t>
            </w:r>
          </w:p>
        </w:tc>
        <w:tc>
          <w:tcPr>
            <w:tcW w:w="0" w:type="auto"/>
          </w:tcPr>
          <w:p w14:paraId="12767D82" w14:textId="552515F4" w:rsidR="005B3D9D" w:rsidRPr="005B3D9D" w:rsidRDefault="005B3D9D" w:rsidP="008341B0">
            <w:pPr>
              <w:spacing w:line="276" w:lineRule="auto"/>
              <w:jc w:val="both"/>
              <w:rPr>
                <w:sz w:val="16"/>
                <w:szCs w:val="16"/>
              </w:rPr>
            </w:pPr>
            <w:r w:rsidRPr="005B3D9D">
              <w:rPr>
                <w:sz w:val="16"/>
                <w:szCs w:val="16"/>
              </w:rPr>
              <w:t>This method has potential for rapid use but is still too cumbersome for routine clinical use.</w:t>
            </w:r>
          </w:p>
        </w:tc>
      </w:tr>
      <w:tr w:rsidR="005B3D9D" w:rsidRPr="005B3D9D" w14:paraId="5480DC7E" w14:textId="66B992E8" w:rsidTr="005B3D9D">
        <w:tc>
          <w:tcPr>
            <w:tcW w:w="0" w:type="auto"/>
          </w:tcPr>
          <w:p w14:paraId="006755ED"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Interpretation</w:t>
            </w:r>
          </w:p>
        </w:tc>
        <w:tc>
          <w:tcPr>
            <w:tcW w:w="0" w:type="auto"/>
          </w:tcPr>
          <w:p w14:paraId="17581222"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Simple, but not easily standardized</w:t>
            </w:r>
          </w:p>
        </w:tc>
        <w:tc>
          <w:tcPr>
            <w:tcW w:w="0" w:type="auto"/>
          </w:tcPr>
          <w:p w14:paraId="28BC5C33"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Simple visual interpretation</w:t>
            </w:r>
          </w:p>
        </w:tc>
        <w:tc>
          <w:tcPr>
            <w:tcW w:w="0" w:type="auto"/>
          </w:tcPr>
          <w:p w14:paraId="5D29DB10"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Simple visual interpretation</w:t>
            </w:r>
          </w:p>
        </w:tc>
        <w:tc>
          <w:tcPr>
            <w:tcW w:w="0" w:type="auto"/>
          </w:tcPr>
          <w:p w14:paraId="29C5CC41"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Straightforward</w:t>
            </w:r>
          </w:p>
        </w:tc>
        <w:tc>
          <w:tcPr>
            <w:tcW w:w="0" w:type="auto"/>
          </w:tcPr>
          <w:p w14:paraId="2439B27B"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Straightforward</w:t>
            </w:r>
          </w:p>
        </w:tc>
        <w:tc>
          <w:tcPr>
            <w:tcW w:w="0" w:type="auto"/>
          </w:tcPr>
          <w:p w14:paraId="7845AE56" w14:textId="0AC827F5" w:rsidR="005B3D9D" w:rsidRPr="005B3D9D" w:rsidRDefault="005B3D9D" w:rsidP="008341B0">
            <w:pPr>
              <w:spacing w:line="276" w:lineRule="auto"/>
              <w:jc w:val="both"/>
              <w:rPr>
                <w:sz w:val="16"/>
                <w:szCs w:val="16"/>
              </w:rPr>
            </w:pPr>
            <w:r w:rsidRPr="005B3D9D">
              <w:rPr>
                <w:sz w:val="16"/>
                <w:szCs w:val="16"/>
              </w:rPr>
              <w:t>Requires extensive bio-informatics support</w:t>
            </w:r>
          </w:p>
        </w:tc>
      </w:tr>
      <w:tr w:rsidR="005B3D9D" w:rsidRPr="005B3D9D" w14:paraId="1EFBAC61" w14:textId="243E1434" w:rsidTr="005B3D9D">
        <w:tc>
          <w:tcPr>
            <w:tcW w:w="0" w:type="auto"/>
          </w:tcPr>
          <w:p w14:paraId="6E97B65F"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Data sharing</w:t>
            </w:r>
          </w:p>
        </w:tc>
        <w:tc>
          <w:tcPr>
            <w:tcW w:w="0" w:type="auto"/>
          </w:tcPr>
          <w:p w14:paraId="4D3C4A3B"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Complex, lack of  standardized nomenclature</w:t>
            </w:r>
          </w:p>
        </w:tc>
        <w:tc>
          <w:tcPr>
            <w:tcW w:w="0" w:type="auto"/>
          </w:tcPr>
          <w:p w14:paraId="1CF88CAE"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Straightforward, standardized binary or octal coding</w:t>
            </w:r>
          </w:p>
        </w:tc>
        <w:tc>
          <w:tcPr>
            <w:tcW w:w="0" w:type="auto"/>
          </w:tcPr>
          <w:p w14:paraId="0639C17C"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Straightforward, standardized numerical coding</w:t>
            </w:r>
          </w:p>
        </w:tc>
        <w:tc>
          <w:tcPr>
            <w:tcW w:w="0" w:type="auto"/>
          </w:tcPr>
          <w:p w14:paraId="70C07674"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Straightforward, standardized nomenclature</w:t>
            </w:r>
          </w:p>
        </w:tc>
        <w:tc>
          <w:tcPr>
            <w:tcW w:w="0" w:type="auto"/>
          </w:tcPr>
          <w:p w14:paraId="228D3A20"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Straightforward, standardized nomenclature</w:t>
            </w:r>
          </w:p>
        </w:tc>
        <w:tc>
          <w:tcPr>
            <w:tcW w:w="0" w:type="auto"/>
          </w:tcPr>
          <w:p w14:paraId="7C99C536" w14:textId="74B59A0D" w:rsidR="005B3D9D" w:rsidRPr="005B3D9D" w:rsidRDefault="005B3D9D" w:rsidP="005B3D9D">
            <w:pPr>
              <w:spacing w:line="276" w:lineRule="auto"/>
              <w:jc w:val="both"/>
              <w:rPr>
                <w:sz w:val="16"/>
                <w:szCs w:val="16"/>
              </w:rPr>
            </w:pPr>
            <w:r w:rsidRPr="005B3D9D">
              <w:rPr>
                <w:sz w:val="16"/>
                <w:szCs w:val="16"/>
              </w:rPr>
              <w:t xml:space="preserve">Simple  </w:t>
            </w:r>
          </w:p>
        </w:tc>
      </w:tr>
      <w:tr w:rsidR="005B3D9D" w:rsidRPr="005B3D9D" w14:paraId="65EA6496" w14:textId="322F9CE8" w:rsidTr="005B3D9D">
        <w:tc>
          <w:tcPr>
            <w:tcW w:w="0" w:type="auto"/>
          </w:tcPr>
          <w:p w14:paraId="3810B50B"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Utility for epidemiological investigations</w:t>
            </w:r>
          </w:p>
        </w:tc>
        <w:tc>
          <w:tcPr>
            <w:tcW w:w="0" w:type="auto"/>
          </w:tcPr>
          <w:p w14:paraId="73FE3C7D"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Excellent due to high discriminatory power</w:t>
            </w:r>
          </w:p>
        </w:tc>
        <w:tc>
          <w:tcPr>
            <w:tcW w:w="0" w:type="auto"/>
          </w:tcPr>
          <w:p w14:paraId="7B636AE9"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Useful for rapid cluster identification but requires secondary confirmation</w:t>
            </w:r>
          </w:p>
        </w:tc>
        <w:tc>
          <w:tcPr>
            <w:tcW w:w="0" w:type="auto"/>
          </w:tcPr>
          <w:p w14:paraId="3009753D"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Excellent and rapid with newer protocols</w:t>
            </w:r>
          </w:p>
        </w:tc>
        <w:tc>
          <w:tcPr>
            <w:tcW w:w="0" w:type="auto"/>
          </w:tcPr>
          <w:p w14:paraId="75E38417"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Poor due to low discriminatory power</w:t>
            </w:r>
          </w:p>
        </w:tc>
        <w:tc>
          <w:tcPr>
            <w:tcW w:w="0" w:type="auto"/>
          </w:tcPr>
          <w:p w14:paraId="344F6BE1"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Poor at present due to low discriminatory power</w:t>
            </w:r>
          </w:p>
        </w:tc>
        <w:tc>
          <w:tcPr>
            <w:tcW w:w="0" w:type="auto"/>
          </w:tcPr>
          <w:p w14:paraId="67A34686" w14:textId="41F20C09" w:rsidR="005B3D9D" w:rsidRPr="005B3D9D" w:rsidRDefault="005B3D9D" w:rsidP="008341B0">
            <w:pPr>
              <w:spacing w:line="276" w:lineRule="auto"/>
              <w:jc w:val="both"/>
              <w:rPr>
                <w:sz w:val="16"/>
                <w:szCs w:val="16"/>
              </w:rPr>
            </w:pPr>
            <w:r w:rsidRPr="005B3D9D">
              <w:rPr>
                <w:sz w:val="16"/>
                <w:szCs w:val="16"/>
              </w:rPr>
              <w:t>Very high.  Able to dissect transmission series and emergence of resistance simultaneously</w:t>
            </w:r>
          </w:p>
        </w:tc>
      </w:tr>
      <w:tr w:rsidR="005B3D9D" w:rsidRPr="005B3D9D" w14:paraId="29BDD938" w14:textId="7DD55F23" w:rsidTr="005B3D9D">
        <w:tc>
          <w:tcPr>
            <w:tcW w:w="0" w:type="auto"/>
          </w:tcPr>
          <w:p w14:paraId="6C21C421" w14:textId="77777777" w:rsidR="005B3D9D" w:rsidRPr="005B3D9D" w:rsidRDefault="005B3D9D" w:rsidP="008341B0">
            <w:pPr>
              <w:spacing w:line="276" w:lineRule="auto"/>
              <w:jc w:val="both"/>
              <w:rPr>
                <w:rFonts w:asciiTheme="minorHAnsi" w:hAnsiTheme="minorHAnsi"/>
                <w:b/>
                <w:sz w:val="16"/>
                <w:szCs w:val="16"/>
              </w:rPr>
            </w:pPr>
            <w:r w:rsidRPr="005B3D9D">
              <w:rPr>
                <w:rFonts w:asciiTheme="minorHAnsi" w:hAnsiTheme="minorHAnsi"/>
                <w:b/>
                <w:sz w:val="16"/>
                <w:szCs w:val="16"/>
              </w:rPr>
              <w:t>Utility for phylogenetic analysis</w:t>
            </w:r>
          </w:p>
        </w:tc>
        <w:tc>
          <w:tcPr>
            <w:tcW w:w="0" w:type="auto"/>
          </w:tcPr>
          <w:p w14:paraId="666E0692"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May be limited by irregular rates of transposition and favoured sites.</w:t>
            </w:r>
          </w:p>
        </w:tc>
        <w:tc>
          <w:tcPr>
            <w:tcW w:w="0" w:type="auto"/>
          </w:tcPr>
          <w:p w14:paraId="25FEEE20"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Fairly good correlation with SNP-based phylogeny. Large deletions may bias analysis</w:t>
            </w:r>
          </w:p>
        </w:tc>
        <w:tc>
          <w:tcPr>
            <w:tcW w:w="0" w:type="auto"/>
          </w:tcPr>
          <w:p w14:paraId="4002085C"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Relatively poor correlation with SNP-based phylogeny</w:t>
            </w:r>
          </w:p>
        </w:tc>
        <w:tc>
          <w:tcPr>
            <w:tcW w:w="0" w:type="auto"/>
          </w:tcPr>
          <w:p w14:paraId="290776E2"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Useful for evolutionary history (sequential deletions) and for identifying major lineages</w:t>
            </w:r>
          </w:p>
        </w:tc>
        <w:tc>
          <w:tcPr>
            <w:tcW w:w="0" w:type="auto"/>
          </w:tcPr>
          <w:p w14:paraId="1E687E31" w14:textId="77777777" w:rsidR="005B3D9D" w:rsidRPr="005B3D9D" w:rsidRDefault="005B3D9D" w:rsidP="008341B0">
            <w:pPr>
              <w:spacing w:line="276" w:lineRule="auto"/>
              <w:jc w:val="both"/>
              <w:rPr>
                <w:rFonts w:asciiTheme="minorHAnsi" w:hAnsiTheme="minorHAnsi"/>
                <w:sz w:val="16"/>
                <w:szCs w:val="16"/>
              </w:rPr>
            </w:pPr>
            <w:r w:rsidRPr="005B3D9D">
              <w:rPr>
                <w:rFonts w:asciiTheme="minorHAnsi" w:hAnsiTheme="minorHAnsi"/>
                <w:sz w:val="16"/>
                <w:szCs w:val="16"/>
              </w:rPr>
              <w:t xml:space="preserve">Gold-standard; low rate of SNP in </w:t>
            </w:r>
            <w:r w:rsidRPr="005B3D9D">
              <w:rPr>
                <w:rFonts w:asciiTheme="minorHAnsi" w:hAnsiTheme="minorHAnsi"/>
                <w:i/>
                <w:sz w:val="16"/>
                <w:szCs w:val="16"/>
              </w:rPr>
              <w:t>Mtb</w:t>
            </w:r>
            <w:r w:rsidRPr="005B3D9D">
              <w:rPr>
                <w:rFonts w:asciiTheme="minorHAnsi" w:hAnsiTheme="minorHAnsi"/>
                <w:sz w:val="16"/>
                <w:szCs w:val="16"/>
              </w:rPr>
              <w:t xml:space="preserve"> necessitates large-scale sequencing to identify informative SNPs</w:t>
            </w:r>
          </w:p>
        </w:tc>
        <w:tc>
          <w:tcPr>
            <w:tcW w:w="0" w:type="auto"/>
          </w:tcPr>
          <w:p w14:paraId="7DAFC775" w14:textId="7DC49A32" w:rsidR="005B3D9D" w:rsidRPr="005B3D9D" w:rsidRDefault="005B3D9D" w:rsidP="008341B0">
            <w:pPr>
              <w:spacing w:line="276" w:lineRule="auto"/>
              <w:jc w:val="both"/>
              <w:rPr>
                <w:sz w:val="16"/>
                <w:szCs w:val="16"/>
              </w:rPr>
            </w:pPr>
            <w:r>
              <w:rPr>
                <w:sz w:val="16"/>
                <w:szCs w:val="16"/>
              </w:rPr>
              <w:t>Gold standard once the practical problems of bioinformatics is addressed</w:t>
            </w:r>
          </w:p>
        </w:tc>
      </w:tr>
    </w:tbl>
    <w:p w14:paraId="734314C1" w14:textId="77777777" w:rsidR="003A2DD2" w:rsidRPr="008341B0" w:rsidRDefault="003A2DD2" w:rsidP="008341B0">
      <w:pPr>
        <w:ind w:left="360"/>
        <w:jc w:val="both"/>
      </w:pPr>
    </w:p>
    <w:p w14:paraId="6F802107" w14:textId="77777777" w:rsidR="003A2DD2" w:rsidRPr="005321AA" w:rsidRDefault="003A2DD2" w:rsidP="008341B0">
      <w:pPr>
        <w:ind w:left="357"/>
        <w:jc w:val="both"/>
        <w:rPr>
          <w:sz w:val="20"/>
          <w:szCs w:val="20"/>
        </w:rPr>
      </w:pPr>
      <w:r w:rsidRPr="005321AA">
        <w:rPr>
          <w:sz w:val="20"/>
          <w:szCs w:val="20"/>
        </w:rPr>
        <w:t>Table footnote:</w:t>
      </w:r>
    </w:p>
    <w:p w14:paraId="217FFF8F" w14:textId="77777777" w:rsidR="003A2DD2" w:rsidRPr="005321AA" w:rsidRDefault="003A2DD2" w:rsidP="008341B0">
      <w:pPr>
        <w:ind w:left="357"/>
        <w:jc w:val="both"/>
        <w:rPr>
          <w:sz w:val="20"/>
          <w:szCs w:val="20"/>
        </w:rPr>
      </w:pPr>
      <w:r w:rsidRPr="005321AA">
        <w:rPr>
          <w:sz w:val="20"/>
          <w:szCs w:val="20"/>
        </w:rPr>
        <w:t>* restriction fragment length polymorphism</w:t>
      </w:r>
    </w:p>
    <w:p w14:paraId="467BC7B9" w14:textId="77777777" w:rsidR="003A2DD2" w:rsidRPr="005321AA" w:rsidRDefault="003A2DD2" w:rsidP="008341B0">
      <w:pPr>
        <w:ind w:left="357"/>
        <w:jc w:val="both"/>
        <w:rPr>
          <w:sz w:val="20"/>
          <w:szCs w:val="20"/>
        </w:rPr>
      </w:pPr>
      <w:r w:rsidRPr="005321AA">
        <w:rPr>
          <w:sz w:val="20"/>
          <w:szCs w:val="20"/>
        </w:rPr>
        <w:t>† mycobacterial interspersed repetitive unit-variable number of tandem repeat</w:t>
      </w:r>
    </w:p>
    <w:p w14:paraId="15A9D595" w14:textId="77777777" w:rsidR="003A2DD2" w:rsidRPr="005321AA" w:rsidRDefault="003A2DD2" w:rsidP="008341B0">
      <w:pPr>
        <w:ind w:left="357"/>
        <w:jc w:val="both"/>
        <w:rPr>
          <w:sz w:val="20"/>
          <w:szCs w:val="20"/>
        </w:rPr>
      </w:pPr>
      <w:r w:rsidRPr="005321AA">
        <w:rPr>
          <w:sz w:val="20"/>
          <w:szCs w:val="20"/>
        </w:rPr>
        <w:t>‡ large sequence polymorphism</w:t>
      </w:r>
    </w:p>
    <w:p w14:paraId="2F7372A5" w14:textId="77777777" w:rsidR="003A2DD2" w:rsidRPr="005321AA" w:rsidRDefault="003A2DD2" w:rsidP="008341B0">
      <w:pPr>
        <w:ind w:left="357"/>
        <w:jc w:val="both"/>
        <w:rPr>
          <w:sz w:val="20"/>
          <w:szCs w:val="20"/>
        </w:rPr>
      </w:pPr>
      <w:r w:rsidRPr="005321AA">
        <w:rPr>
          <w:sz w:val="20"/>
          <w:szCs w:val="20"/>
        </w:rPr>
        <w:t>§ single nucleotide polymorphism</w:t>
      </w:r>
    </w:p>
    <w:p w14:paraId="3DD47498" w14:textId="77777777" w:rsidR="00586582" w:rsidRDefault="00586582" w:rsidP="008341B0">
      <w:pPr>
        <w:ind w:right="-334"/>
        <w:jc w:val="both"/>
        <w:rPr>
          <w:rFonts w:cs="Arial"/>
          <w:b/>
        </w:rPr>
      </w:pPr>
    </w:p>
    <w:p w14:paraId="1A89BFD1" w14:textId="77777777" w:rsidR="00586582" w:rsidRDefault="00586582" w:rsidP="008341B0">
      <w:pPr>
        <w:ind w:right="-334"/>
        <w:jc w:val="both"/>
        <w:rPr>
          <w:rFonts w:cs="Arial"/>
          <w:b/>
        </w:rPr>
      </w:pPr>
    </w:p>
    <w:p w14:paraId="7579F43E" w14:textId="7E3D1813" w:rsidR="00575163" w:rsidRPr="008341B0" w:rsidRDefault="00575163" w:rsidP="005321AA">
      <w:pPr>
        <w:spacing w:after="240"/>
        <w:ind w:right="-334"/>
        <w:jc w:val="both"/>
        <w:rPr>
          <w:rFonts w:cs="Arial"/>
          <w:b/>
        </w:rPr>
      </w:pPr>
      <w:r w:rsidRPr="008341B0">
        <w:rPr>
          <w:rFonts w:cs="Arial"/>
          <w:b/>
        </w:rPr>
        <w:t xml:space="preserve">Additional reading for IS6110/MIRU </w:t>
      </w:r>
      <w:r w:rsidR="006A3FBE">
        <w:rPr>
          <w:rFonts w:cs="Arial"/>
          <w:b/>
        </w:rPr>
        <w:t>/Sequencing</w:t>
      </w:r>
    </w:p>
    <w:p w14:paraId="747F4C6A" w14:textId="77777777" w:rsidR="006A3FBE" w:rsidRPr="00F17EDF" w:rsidRDefault="006A3FBE" w:rsidP="006A3FBE">
      <w:pPr>
        <w:spacing w:after="240"/>
        <w:jc w:val="both"/>
        <w:rPr>
          <w:lang w:val="en-US"/>
        </w:rPr>
      </w:pPr>
      <w:r w:rsidRPr="00F17EDF">
        <w:rPr>
          <w:lang w:val="pt-PT"/>
        </w:rPr>
        <w:t xml:space="preserve">Almeida Da Silva PE, Palomino JC. </w:t>
      </w:r>
      <w:r w:rsidRPr="00F17EDF">
        <w:rPr>
          <w:lang w:val="en-US"/>
        </w:rPr>
        <w:t>Molecular basis and mechanisms of drug resistance in Mycobacterium tuberculosis: classical and new drugs. J Antimicrob Chemother. 2011 Jul;66(7):1417-30.</w:t>
      </w:r>
    </w:p>
    <w:p w14:paraId="11815A26" w14:textId="77777777" w:rsidR="00575163" w:rsidRPr="008341B0" w:rsidRDefault="00575163" w:rsidP="008341B0">
      <w:pPr>
        <w:widowControl w:val="0"/>
        <w:jc w:val="both"/>
        <w:rPr>
          <w:bCs/>
          <w:snapToGrid w:val="0"/>
        </w:rPr>
      </w:pPr>
      <w:r w:rsidRPr="008341B0">
        <w:rPr>
          <w:bCs/>
          <w:snapToGrid w:val="0"/>
        </w:rPr>
        <w:t>Arnold C*, Westland L, Mowat</w:t>
      </w:r>
      <w:r w:rsidRPr="008341B0">
        <w:rPr>
          <w:bCs/>
          <w:snapToGrid w:val="0"/>
          <w:vertAlign w:val="superscript"/>
        </w:rPr>
        <w:t xml:space="preserve"> </w:t>
      </w:r>
      <w:r w:rsidRPr="008341B0">
        <w:rPr>
          <w:bCs/>
          <w:snapToGrid w:val="0"/>
        </w:rPr>
        <w:t xml:space="preserve">G, Underwood A, Magee J, Gharbia S (2005) Single nucleotide polymorphism-based differentiation and drug resistance detection in </w:t>
      </w:r>
      <w:r w:rsidRPr="008341B0">
        <w:rPr>
          <w:bCs/>
          <w:i/>
          <w:snapToGrid w:val="0"/>
        </w:rPr>
        <w:t xml:space="preserve">Mycobacterium tuberculosis </w:t>
      </w:r>
      <w:r w:rsidRPr="008341B0">
        <w:rPr>
          <w:bCs/>
          <w:snapToGrid w:val="0"/>
        </w:rPr>
        <w:t xml:space="preserve">from isolates or directly from sputum. </w:t>
      </w:r>
      <w:r w:rsidRPr="008341B0">
        <w:rPr>
          <w:bCs/>
          <w:iCs/>
          <w:snapToGrid w:val="0"/>
          <w:u w:val="single"/>
        </w:rPr>
        <w:t>Clin Microbiol Infect</w:t>
      </w:r>
      <w:r w:rsidRPr="008341B0">
        <w:rPr>
          <w:bCs/>
          <w:snapToGrid w:val="0"/>
        </w:rPr>
        <w:t>.</w:t>
      </w:r>
    </w:p>
    <w:p w14:paraId="2A6C1482" w14:textId="77777777" w:rsidR="00575163" w:rsidRPr="008341B0" w:rsidRDefault="00575163" w:rsidP="008341B0">
      <w:pPr>
        <w:pStyle w:val="desc1"/>
        <w:shd w:val="clear" w:color="auto" w:fill="FFFFFF"/>
        <w:jc w:val="both"/>
        <w:rPr>
          <w:rFonts w:asciiTheme="minorHAnsi" w:hAnsiTheme="minorHAnsi" w:cs="Arial"/>
          <w:sz w:val="24"/>
          <w:szCs w:val="24"/>
        </w:rPr>
      </w:pPr>
      <w:r w:rsidRPr="008341B0">
        <w:rPr>
          <w:rFonts w:asciiTheme="minorHAnsi" w:hAnsiTheme="minorHAnsi" w:cs="Arial"/>
          <w:sz w:val="24"/>
          <w:szCs w:val="24"/>
        </w:rPr>
        <w:t xml:space="preserve">Borrell S, </w:t>
      </w:r>
      <w:r w:rsidRPr="008341B0">
        <w:rPr>
          <w:rFonts w:asciiTheme="minorHAnsi" w:hAnsiTheme="minorHAnsi" w:cs="Arial"/>
          <w:bCs/>
          <w:sz w:val="24"/>
          <w:szCs w:val="24"/>
        </w:rPr>
        <w:t>Thorne</w:t>
      </w:r>
      <w:r w:rsidRPr="008341B0">
        <w:rPr>
          <w:rFonts w:asciiTheme="minorHAnsi" w:hAnsiTheme="minorHAnsi" w:cs="Arial"/>
          <w:sz w:val="24"/>
          <w:szCs w:val="24"/>
        </w:rPr>
        <w:t xml:space="preserve"> N, Español M, Mortimer C, Orcau A, Coll P, Gharbia S, González-Martín J, </w:t>
      </w:r>
      <w:r w:rsidRPr="008341B0">
        <w:rPr>
          <w:rFonts w:asciiTheme="minorHAnsi" w:hAnsiTheme="minorHAnsi" w:cs="Arial"/>
          <w:bCs/>
          <w:sz w:val="24"/>
          <w:szCs w:val="24"/>
        </w:rPr>
        <w:t>Arnold</w:t>
      </w:r>
      <w:r w:rsidRPr="008341B0">
        <w:rPr>
          <w:rFonts w:asciiTheme="minorHAnsi" w:hAnsiTheme="minorHAnsi" w:cs="Arial"/>
          <w:sz w:val="24"/>
          <w:szCs w:val="24"/>
        </w:rPr>
        <w:t xml:space="preserve"> C. </w:t>
      </w:r>
      <w:r w:rsidRPr="008341B0">
        <w:rPr>
          <w:rStyle w:val="jrnl"/>
          <w:rFonts w:asciiTheme="minorHAnsi" w:hAnsiTheme="minorHAnsi" w:cs="Arial"/>
          <w:sz w:val="24"/>
          <w:szCs w:val="24"/>
          <w:u w:val="single"/>
        </w:rPr>
        <w:t xml:space="preserve">Tuberculosis </w:t>
      </w:r>
      <w:r w:rsidRPr="008341B0">
        <w:rPr>
          <w:rStyle w:val="jrnl"/>
          <w:rFonts w:asciiTheme="minorHAnsi" w:hAnsiTheme="minorHAnsi" w:cs="Arial"/>
          <w:sz w:val="24"/>
          <w:szCs w:val="24"/>
        </w:rPr>
        <w:t>(Edinb)</w:t>
      </w:r>
      <w:r w:rsidRPr="008341B0">
        <w:rPr>
          <w:rFonts w:asciiTheme="minorHAnsi" w:hAnsiTheme="minorHAnsi" w:cs="Arial"/>
          <w:sz w:val="24"/>
          <w:szCs w:val="24"/>
        </w:rPr>
        <w:t xml:space="preserve">. (2009) Comparison of four-colour IS6110-fAFLP with the classic IS6110-RFLP on the ability to detect recent transmission in the city of Barcelona, Spain.May;89(3):233-7. </w:t>
      </w:r>
    </w:p>
    <w:p w14:paraId="3CE66DE1" w14:textId="34A959A0" w:rsidR="005808FC" w:rsidRDefault="00E93E37" w:rsidP="00145D48">
      <w:pPr>
        <w:widowControl w:val="0"/>
        <w:tabs>
          <w:tab w:val="left" w:pos="0"/>
        </w:tabs>
        <w:autoSpaceDE w:val="0"/>
        <w:autoSpaceDN w:val="0"/>
        <w:adjustRightInd w:val="0"/>
        <w:spacing w:after="240"/>
        <w:rPr>
          <w:rFonts w:ascii="Cambria" w:hAnsi="Cambria" w:cs="Cambria"/>
          <w:lang w:val="en-US"/>
        </w:rPr>
      </w:pPr>
      <w:r>
        <w:fldChar w:fldCharType="begin"/>
      </w:r>
      <w:r>
        <w:instrText xml:space="preserve"> ADDIN PAPERS2_CITATIONS &lt;papers2_bibliography/&gt;</w:instrText>
      </w:r>
      <w:r>
        <w:fldChar w:fldCharType="separate"/>
      </w:r>
      <w:r w:rsidR="005808FC">
        <w:rPr>
          <w:rFonts w:ascii="Cambria" w:hAnsi="Cambria" w:cs="Cambria"/>
          <w:lang w:val="en-US"/>
        </w:rPr>
        <w:t xml:space="preserve">Bryant JM, Harris SR, Parkhill J, </w:t>
      </w:r>
      <w:r w:rsidR="005808FC">
        <w:rPr>
          <w:rFonts w:ascii="Cambria" w:hAnsi="Cambria" w:cs="Cambria"/>
          <w:i/>
          <w:iCs/>
          <w:lang w:val="en-US"/>
        </w:rPr>
        <w:t>et al.</w:t>
      </w:r>
      <w:r w:rsidR="005808FC">
        <w:rPr>
          <w:rFonts w:ascii="Cambria" w:hAnsi="Cambria" w:cs="Cambria"/>
          <w:lang w:val="en-US"/>
        </w:rPr>
        <w:t xml:space="preserve"> Whole-genome sequencing to establish relapse or re-infection with Mycobacterium tuberculosis: a retrospective observational study. </w:t>
      </w:r>
      <w:r w:rsidR="005808FC">
        <w:rPr>
          <w:rFonts w:ascii="Cambria" w:hAnsi="Cambria" w:cs="Cambria"/>
          <w:i/>
          <w:iCs/>
          <w:lang w:val="en-US"/>
        </w:rPr>
        <w:t>Lancet Respiratory Medicine</w:t>
      </w:r>
      <w:r w:rsidR="005808FC">
        <w:rPr>
          <w:rFonts w:ascii="Cambria" w:hAnsi="Cambria" w:cs="Cambria"/>
          <w:lang w:val="en-US"/>
        </w:rPr>
        <w:t xml:space="preserve"> doi:10.1016/S2213-2600(13)70231-5.</w:t>
      </w:r>
    </w:p>
    <w:p w14:paraId="0F5B9B9E" w14:textId="782452E3" w:rsidR="00575163" w:rsidRPr="008341B0" w:rsidRDefault="00E93E37" w:rsidP="005808FC">
      <w:pPr>
        <w:widowControl w:val="0"/>
        <w:tabs>
          <w:tab w:val="left" w:pos="0"/>
        </w:tabs>
        <w:autoSpaceDE w:val="0"/>
        <w:autoSpaceDN w:val="0"/>
        <w:adjustRightInd w:val="0"/>
        <w:spacing w:after="240"/>
        <w:rPr>
          <w:rFonts w:cs="Arial"/>
        </w:rPr>
      </w:pPr>
      <w:r>
        <w:fldChar w:fldCharType="end"/>
      </w:r>
      <w:r w:rsidR="00575163" w:rsidRPr="008341B0">
        <w:rPr>
          <w:rFonts w:cs="Arial"/>
        </w:rPr>
        <w:t xml:space="preserve">Comas I, Homolka S, Niemann S and Gagneux S (2009) Genotyping of genetically monomorphic bacteria: DNA sequencing in </w:t>
      </w:r>
      <w:r w:rsidR="00575163" w:rsidRPr="008341B0">
        <w:rPr>
          <w:rFonts w:cs="Arial"/>
          <w:i/>
          <w:iCs/>
        </w:rPr>
        <w:t xml:space="preserve">Mycobacterium tuberculosis </w:t>
      </w:r>
      <w:r w:rsidR="00575163" w:rsidRPr="008341B0">
        <w:rPr>
          <w:rFonts w:cs="Arial"/>
        </w:rPr>
        <w:t>highlights the limitations of current methodologies. PloS ONE 2009;4:e7815</w:t>
      </w:r>
    </w:p>
    <w:p w14:paraId="486DAE73" w14:textId="77777777" w:rsidR="00575163" w:rsidRPr="008341B0" w:rsidRDefault="00575163" w:rsidP="008341B0">
      <w:pPr>
        <w:autoSpaceDE w:val="0"/>
        <w:autoSpaceDN w:val="0"/>
        <w:adjustRightInd w:val="0"/>
        <w:jc w:val="both"/>
        <w:rPr>
          <w:rFonts w:cs="Arial"/>
          <w:lang w:eastAsia="en-GB"/>
        </w:rPr>
      </w:pPr>
    </w:p>
    <w:p w14:paraId="32CA5881" w14:textId="77777777" w:rsidR="00575163" w:rsidRPr="008341B0" w:rsidRDefault="00575163" w:rsidP="008341B0">
      <w:pPr>
        <w:autoSpaceDE w:val="0"/>
        <w:autoSpaceDN w:val="0"/>
        <w:adjustRightInd w:val="0"/>
        <w:jc w:val="both"/>
        <w:rPr>
          <w:rFonts w:cs="Arial"/>
          <w:lang w:eastAsia="en-GB"/>
        </w:rPr>
      </w:pPr>
      <w:r w:rsidRPr="008341B0">
        <w:rPr>
          <w:rFonts w:cs="Arial"/>
          <w:lang w:eastAsia="en-GB"/>
        </w:rPr>
        <w:t xml:space="preserve">Frothingham, R. and W. Meeker-O'Connell (1998). "Genetic diversity in the </w:t>
      </w:r>
      <w:r w:rsidRPr="008341B0">
        <w:rPr>
          <w:rFonts w:cs="Arial"/>
          <w:i/>
          <w:iCs/>
          <w:lang w:eastAsia="en-GB"/>
        </w:rPr>
        <w:t>Mycobacterium tuberculosis</w:t>
      </w:r>
      <w:r w:rsidRPr="008341B0">
        <w:rPr>
          <w:rFonts w:cs="Arial"/>
          <w:lang w:eastAsia="en-GB"/>
        </w:rPr>
        <w:t xml:space="preserve"> complex based on variable numbers of tandem DNA repeats." </w:t>
      </w:r>
      <w:r w:rsidRPr="008341B0">
        <w:rPr>
          <w:rFonts w:cs="Arial"/>
          <w:u w:val="single"/>
          <w:lang w:eastAsia="en-GB"/>
        </w:rPr>
        <w:t>Microbiology</w:t>
      </w:r>
      <w:r w:rsidRPr="008341B0">
        <w:rPr>
          <w:rFonts w:cs="Arial"/>
          <w:lang w:eastAsia="en-GB"/>
        </w:rPr>
        <w:t xml:space="preserve"> </w:t>
      </w:r>
      <w:r w:rsidRPr="008341B0">
        <w:rPr>
          <w:rFonts w:cs="Arial"/>
          <w:bCs/>
          <w:lang w:eastAsia="en-GB"/>
        </w:rPr>
        <w:t>144</w:t>
      </w:r>
      <w:r w:rsidRPr="008341B0">
        <w:rPr>
          <w:rFonts w:cs="Arial"/>
          <w:lang w:eastAsia="en-GB"/>
        </w:rPr>
        <w:t>: 1189-1196.</w:t>
      </w:r>
    </w:p>
    <w:p w14:paraId="17B227D4" w14:textId="77777777" w:rsidR="00575163" w:rsidRPr="008341B0" w:rsidRDefault="00575163" w:rsidP="008341B0">
      <w:pPr>
        <w:autoSpaceDE w:val="0"/>
        <w:autoSpaceDN w:val="0"/>
        <w:adjustRightInd w:val="0"/>
        <w:jc w:val="both"/>
        <w:rPr>
          <w:rFonts w:cs="Arial"/>
          <w:lang w:eastAsia="en-GB"/>
        </w:rPr>
      </w:pPr>
    </w:p>
    <w:p w14:paraId="28AEB720" w14:textId="77777777" w:rsidR="00575163" w:rsidRPr="008341B0" w:rsidRDefault="00575163" w:rsidP="008341B0">
      <w:pPr>
        <w:autoSpaceDE w:val="0"/>
        <w:autoSpaceDN w:val="0"/>
        <w:adjustRightInd w:val="0"/>
        <w:jc w:val="both"/>
        <w:rPr>
          <w:rFonts w:cs="Arial"/>
          <w:lang w:eastAsia="en-GB"/>
        </w:rPr>
      </w:pPr>
      <w:r w:rsidRPr="008341B0">
        <w:rPr>
          <w:rFonts w:cs="Arial"/>
          <w:lang w:eastAsia="en-GB"/>
        </w:rPr>
        <w:t xml:space="preserve">Goyal, M., N. Saunders, et al. (1997). "Differentiation of </w:t>
      </w:r>
      <w:r w:rsidRPr="008341B0">
        <w:rPr>
          <w:rFonts w:cs="Arial"/>
          <w:i/>
          <w:iCs/>
          <w:lang w:eastAsia="en-GB"/>
        </w:rPr>
        <w:t>Mycobacterium tuberculosis</w:t>
      </w:r>
      <w:r w:rsidRPr="008341B0">
        <w:rPr>
          <w:rFonts w:cs="Arial"/>
          <w:lang w:eastAsia="en-GB"/>
        </w:rPr>
        <w:t xml:space="preserve"> isolates by spoligotyping and IS</w:t>
      </w:r>
      <w:r w:rsidRPr="008341B0">
        <w:rPr>
          <w:rFonts w:cs="Arial"/>
          <w:i/>
          <w:iCs/>
          <w:lang w:eastAsia="en-GB"/>
        </w:rPr>
        <w:t>6110</w:t>
      </w:r>
      <w:r w:rsidRPr="008341B0">
        <w:rPr>
          <w:rFonts w:cs="Arial"/>
          <w:lang w:eastAsia="en-GB"/>
        </w:rPr>
        <w:t xml:space="preserve"> restriction fragment length polymorphism." </w:t>
      </w:r>
      <w:r w:rsidRPr="008341B0">
        <w:rPr>
          <w:rFonts w:cs="Arial"/>
          <w:u w:val="single"/>
          <w:lang w:eastAsia="en-GB"/>
        </w:rPr>
        <w:t>J Clin Microbiol</w:t>
      </w:r>
      <w:r w:rsidRPr="008341B0">
        <w:rPr>
          <w:rFonts w:cs="Arial"/>
          <w:lang w:eastAsia="en-GB"/>
        </w:rPr>
        <w:t xml:space="preserve"> </w:t>
      </w:r>
      <w:r w:rsidRPr="008341B0">
        <w:rPr>
          <w:rFonts w:cs="Arial"/>
          <w:bCs/>
          <w:lang w:eastAsia="en-GB"/>
        </w:rPr>
        <w:t>34</w:t>
      </w:r>
      <w:r w:rsidRPr="008341B0">
        <w:rPr>
          <w:rFonts w:cs="Arial"/>
          <w:lang w:eastAsia="en-GB"/>
        </w:rPr>
        <w:t>: 647-651.</w:t>
      </w:r>
    </w:p>
    <w:p w14:paraId="5408A9EB" w14:textId="3CCA793B" w:rsidR="00575163" w:rsidRPr="00586582" w:rsidRDefault="00575163" w:rsidP="008341B0">
      <w:pPr>
        <w:pStyle w:val="desc"/>
        <w:jc w:val="both"/>
        <w:rPr>
          <w:rFonts w:asciiTheme="minorHAnsi" w:hAnsiTheme="minorHAnsi" w:cs="Times New Roman"/>
          <w:color w:val="000000" w:themeColor="text1"/>
          <w:sz w:val="24"/>
          <w:szCs w:val="24"/>
        </w:rPr>
      </w:pPr>
      <w:r w:rsidRPr="00586582">
        <w:rPr>
          <w:rFonts w:asciiTheme="minorHAnsi" w:hAnsiTheme="minorHAnsi" w:cs="Times New Roman"/>
          <w:bCs/>
          <w:color w:val="000000" w:themeColor="text1"/>
          <w:sz w:val="24"/>
          <w:szCs w:val="24"/>
        </w:rPr>
        <w:t>Kanduma</w:t>
      </w:r>
      <w:r w:rsidRPr="00586582">
        <w:rPr>
          <w:rFonts w:asciiTheme="minorHAnsi" w:hAnsiTheme="minorHAnsi" w:cs="Times New Roman"/>
          <w:color w:val="000000" w:themeColor="text1"/>
          <w:sz w:val="24"/>
          <w:szCs w:val="24"/>
        </w:rPr>
        <w:t xml:space="preserve"> E, McHugh TD, </w:t>
      </w:r>
      <w:r w:rsidRPr="00586582">
        <w:rPr>
          <w:rFonts w:asciiTheme="minorHAnsi" w:hAnsiTheme="minorHAnsi" w:cs="Times New Roman"/>
          <w:bCs/>
          <w:color w:val="000000" w:themeColor="text1"/>
          <w:sz w:val="24"/>
          <w:szCs w:val="24"/>
        </w:rPr>
        <w:t>Gillespie</w:t>
      </w:r>
      <w:r w:rsidRPr="00586582">
        <w:rPr>
          <w:rFonts w:asciiTheme="minorHAnsi" w:hAnsiTheme="minorHAnsi" w:cs="Times New Roman"/>
          <w:color w:val="000000" w:themeColor="text1"/>
          <w:sz w:val="24"/>
          <w:szCs w:val="24"/>
        </w:rPr>
        <w:t xml:space="preserve"> SH. </w:t>
      </w:r>
      <w:hyperlink r:id="rId30" w:history="1">
        <w:r w:rsidRPr="00586582">
          <w:rPr>
            <w:rStyle w:val="Hyperlink"/>
            <w:rFonts w:asciiTheme="minorHAnsi" w:hAnsiTheme="minorHAnsi"/>
            <w:color w:val="000000" w:themeColor="text1"/>
            <w:sz w:val="24"/>
            <w:szCs w:val="24"/>
            <w:u w:val="none"/>
          </w:rPr>
          <w:t>Molecular methods for Mycobacterium tuberculosis strain typing: a users guide.</w:t>
        </w:r>
      </w:hyperlink>
      <w:r w:rsidRPr="00586582">
        <w:rPr>
          <w:rFonts w:asciiTheme="minorHAnsi" w:hAnsiTheme="minorHAnsi" w:cs="Times New Roman"/>
          <w:color w:val="000000" w:themeColor="text1"/>
          <w:sz w:val="24"/>
          <w:szCs w:val="24"/>
        </w:rPr>
        <w:t xml:space="preserve">  </w:t>
      </w:r>
      <w:r w:rsidRPr="00586582">
        <w:rPr>
          <w:rStyle w:val="jrnl"/>
          <w:rFonts w:asciiTheme="minorHAnsi" w:hAnsiTheme="minorHAnsi"/>
          <w:color w:val="000000" w:themeColor="text1"/>
          <w:sz w:val="24"/>
          <w:szCs w:val="24"/>
        </w:rPr>
        <w:t>J Appl Microbiol</w:t>
      </w:r>
      <w:r w:rsidRPr="00586582">
        <w:rPr>
          <w:rFonts w:asciiTheme="minorHAnsi" w:hAnsiTheme="minorHAnsi" w:cs="Times New Roman"/>
          <w:color w:val="000000" w:themeColor="text1"/>
          <w:sz w:val="24"/>
          <w:szCs w:val="24"/>
        </w:rPr>
        <w:t>. 2003;94(5):781-91</w:t>
      </w:r>
    </w:p>
    <w:p w14:paraId="6B83702D" w14:textId="10A226D6" w:rsidR="00586582" w:rsidRPr="00586582" w:rsidRDefault="00586582" w:rsidP="00586582">
      <w:pPr>
        <w:pStyle w:val="Title"/>
        <w:rPr>
          <w:rFonts w:asciiTheme="minorHAnsi" w:hAnsiTheme="minorHAnsi"/>
          <w:b w:val="0"/>
          <w:color w:val="000000" w:themeColor="text1"/>
          <w:sz w:val="24"/>
          <w:szCs w:val="24"/>
        </w:rPr>
      </w:pPr>
      <w:r w:rsidRPr="00586582">
        <w:rPr>
          <w:rFonts w:asciiTheme="minorHAnsi" w:hAnsiTheme="minorHAnsi"/>
          <w:b w:val="0"/>
          <w:bCs w:val="0"/>
          <w:color w:val="000000" w:themeColor="text1"/>
          <w:sz w:val="24"/>
          <w:szCs w:val="24"/>
        </w:rPr>
        <w:t>Maguire</w:t>
      </w:r>
      <w:r w:rsidRPr="00586582">
        <w:rPr>
          <w:rFonts w:asciiTheme="minorHAnsi" w:hAnsiTheme="minorHAnsi"/>
          <w:b w:val="0"/>
          <w:color w:val="000000" w:themeColor="text1"/>
          <w:sz w:val="24"/>
          <w:szCs w:val="24"/>
        </w:rPr>
        <w:t xml:space="preserve"> H, Dale JW, McHugh TD, Butcher PD, </w:t>
      </w:r>
      <w:r w:rsidRPr="00586582">
        <w:rPr>
          <w:rFonts w:asciiTheme="minorHAnsi" w:hAnsiTheme="minorHAnsi"/>
          <w:b w:val="0"/>
          <w:bCs w:val="0"/>
          <w:color w:val="000000" w:themeColor="text1"/>
          <w:sz w:val="24"/>
          <w:szCs w:val="24"/>
        </w:rPr>
        <w:t>Gillespie</w:t>
      </w:r>
      <w:r w:rsidRPr="00586582">
        <w:rPr>
          <w:rFonts w:asciiTheme="minorHAnsi" w:hAnsiTheme="minorHAnsi"/>
          <w:b w:val="0"/>
          <w:color w:val="000000" w:themeColor="text1"/>
          <w:sz w:val="24"/>
          <w:szCs w:val="24"/>
        </w:rPr>
        <w:t xml:space="preserve"> SH, Costetsos A, Al-Ghusein H, Holland R, Dickens A, Marston L, Wilson P, Pitman R, Strachan D, Drobniewski FA, Banerjee DK. </w:t>
      </w:r>
      <w:hyperlink r:id="rId31" w:history="1">
        <w:r w:rsidRPr="00586582">
          <w:rPr>
            <w:rStyle w:val="Hyperlink"/>
            <w:rFonts w:asciiTheme="minorHAnsi" w:hAnsiTheme="minorHAnsi"/>
            <w:b w:val="0"/>
            <w:color w:val="000000" w:themeColor="text1"/>
            <w:sz w:val="24"/>
            <w:szCs w:val="24"/>
            <w:u w:val="none"/>
          </w:rPr>
          <w:t>Molecular epidemiology of tuberculosis in London 1995-7 showing low rate of active transmission.</w:t>
        </w:r>
      </w:hyperlink>
      <w:r w:rsidRPr="00586582">
        <w:rPr>
          <w:rStyle w:val="jrnl"/>
          <w:rFonts w:asciiTheme="minorHAnsi" w:hAnsiTheme="minorHAnsi"/>
          <w:b w:val="0"/>
          <w:color w:val="000000" w:themeColor="text1"/>
          <w:sz w:val="24"/>
          <w:szCs w:val="24"/>
        </w:rPr>
        <w:t>Thorax</w:t>
      </w:r>
      <w:r w:rsidRPr="00586582">
        <w:rPr>
          <w:rFonts w:asciiTheme="minorHAnsi" w:hAnsiTheme="minorHAnsi"/>
          <w:b w:val="0"/>
          <w:color w:val="000000" w:themeColor="text1"/>
          <w:sz w:val="24"/>
          <w:szCs w:val="24"/>
        </w:rPr>
        <w:t>. 2002 Jul;57(7):617-22.</w:t>
      </w:r>
    </w:p>
    <w:p w14:paraId="69285BE4" w14:textId="60C2C0ED" w:rsidR="00A2383B" w:rsidRPr="00A2383B" w:rsidRDefault="00A2383B" w:rsidP="00A2383B">
      <w:pPr>
        <w:pStyle w:val="desc"/>
        <w:rPr>
          <w:rFonts w:ascii="Cambria" w:hAnsi="Cambria" w:cs="Times New Roman"/>
          <w:color w:val="000000" w:themeColor="text1"/>
          <w:sz w:val="24"/>
          <w:szCs w:val="24"/>
        </w:rPr>
      </w:pPr>
      <w:r w:rsidRPr="00A2383B">
        <w:rPr>
          <w:rFonts w:ascii="Cambria" w:hAnsi="Cambria" w:cs="Times New Roman"/>
          <w:bCs/>
          <w:color w:val="000000" w:themeColor="text1"/>
          <w:sz w:val="24"/>
          <w:szCs w:val="24"/>
        </w:rPr>
        <w:t>McHugh</w:t>
      </w:r>
      <w:r w:rsidRPr="00A2383B">
        <w:rPr>
          <w:rFonts w:ascii="Cambria" w:hAnsi="Cambria" w:cs="Times New Roman"/>
          <w:color w:val="000000" w:themeColor="text1"/>
          <w:sz w:val="24"/>
          <w:szCs w:val="24"/>
        </w:rPr>
        <w:t xml:space="preserve"> TD, Batt SL, Shorten RJ, Gosling RD, Uiso L, </w:t>
      </w:r>
      <w:r w:rsidRPr="00A2383B">
        <w:rPr>
          <w:rFonts w:ascii="Cambria" w:hAnsi="Cambria" w:cs="Times New Roman"/>
          <w:bCs/>
          <w:color w:val="000000" w:themeColor="text1"/>
          <w:sz w:val="24"/>
          <w:szCs w:val="24"/>
        </w:rPr>
        <w:t>Gillespie</w:t>
      </w:r>
      <w:r w:rsidRPr="00A2383B">
        <w:rPr>
          <w:rFonts w:ascii="Cambria" w:hAnsi="Cambria" w:cs="Times New Roman"/>
          <w:color w:val="000000" w:themeColor="text1"/>
          <w:sz w:val="24"/>
          <w:szCs w:val="24"/>
        </w:rPr>
        <w:t xml:space="preserve"> SH. </w:t>
      </w:r>
      <w:hyperlink r:id="rId32" w:history="1">
        <w:r w:rsidRPr="00A2383B">
          <w:rPr>
            <w:rStyle w:val="Hyperlink"/>
            <w:rFonts w:ascii="Cambria" w:hAnsi="Cambria"/>
            <w:color w:val="000000" w:themeColor="text1"/>
            <w:sz w:val="24"/>
            <w:szCs w:val="24"/>
            <w:u w:val="none"/>
          </w:rPr>
          <w:t>Mycobacterium tuberculosis lineage: a naming of the parts.</w:t>
        </w:r>
      </w:hyperlink>
      <w:r w:rsidRPr="00A2383B">
        <w:rPr>
          <w:rFonts w:ascii="Cambria" w:hAnsi="Cambria" w:cs="Times New Roman"/>
          <w:color w:val="000000" w:themeColor="text1"/>
          <w:sz w:val="24"/>
          <w:szCs w:val="24"/>
        </w:rPr>
        <w:t xml:space="preserve">  </w:t>
      </w:r>
      <w:r w:rsidRPr="00A2383B">
        <w:rPr>
          <w:rStyle w:val="jrnl"/>
          <w:rFonts w:ascii="Cambria" w:hAnsi="Cambria"/>
          <w:color w:val="000000" w:themeColor="text1"/>
          <w:sz w:val="24"/>
          <w:szCs w:val="24"/>
        </w:rPr>
        <w:t>Tuberculosis (Edinb)</w:t>
      </w:r>
      <w:r w:rsidRPr="00A2383B">
        <w:rPr>
          <w:rFonts w:ascii="Cambria" w:hAnsi="Cambria" w:cs="Times New Roman"/>
          <w:color w:val="000000" w:themeColor="text1"/>
          <w:sz w:val="24"/>
          <w:szCs w:val="24"/>
        </w:rPr>
        <w:t>. 2005 May;85(3):127-36.</w:t>
      </w:r>
    </w:p>
    <w:p w14:paraId="6947C944" w14:textId="1CC85168" w:rsidR="0080771E" w:rsidRPr="0080771E" w:rsidRDefault="0080771E" w:rsidP="0080771E">
      <w:pPr>
        <w:pStyle w:val="desc"/>
        <w:rPr>
          <w:rFonts w:asciiTheme="minorHAnsi" w:hAnsiTheme="minorHAnsi" w:cs="Times New Roman"/>
          <w:color w:val="000000" w:themeColor="text1"/>
          <w:sz w:val="24"/>
          <w:szCs w:val="24"/>
        </w:rPr>
      </w:pPr>
      <w:r w:rsidRPr="0080771E">
        <w:rPr>
          <w:rFonts w:asciiTheme="minorHAnsi" w:hAnsiTheme="minorHAnsi" w:cs="Times New Roman"/>
          <w:bCs/>
          <w:color w:val="000000" w:themeColor="text1"/>
          <w:sz w:val="24"/>
          <w:szCs w:val="24"/>
        </w:rPr>
        <w:t>Maguire</w:t>
      </w:r>
      <w:r w:rsidRPr="0080771E">
        <w:rPr>
          <w:rFonts w:asciiTheme="minorHAnsi" w:hAnsiTheme="minorHAnsi" w:cs="Times New Roman"/>
          <w:color w:val="000000" w:themeColor="text1"/>
          <w:sz w:val="24"/>
          <w:szCs w:val="24"/>
        </w:rPr>
        <w:t xml:space="preserve"> H, Dale JW, McHugh TD, Butcher PD, </w:t>
      </w:r>
      <w:r w:rsidRPr="0080771E">
        <w:rPr>
          <w:rFonts w:asciiTheme="minorHAnsi" w:hAnsiTheme="minorHAnsi" w:cs="Times New Roman"/>
          <w:bCs/>
          <w:color w:val="000000" w:themeColor="text1"/>
          <w:sz w:val="24"/>
          <w:szCs w:val="24"/>
        </w:rPr>
        <w:t>Gillespie</w:t>
      </w:r>
      <w:r w:rsidRPr="0080771E">
        <w:rPr>
          <w:rFonts w:asciiTheme="minorHAnsi" w:hAnsiTheme="minorHAnsi" w:cs="Times New Roman"/>
          <w:color w:val="000000" w:themeColor="text1"/>
          <w:sz w:val="24"/>
          <w:szCs w:val="24"/>
        </w:rPr>
        <w:t xml:space="preserve"> SH, Costetsos A, Al-Ghusein H, Holland R, Dickens A, Marston L, Wilson P, Pitman R, Strachan D, Drobniewski FA, Banerjee DK.  </w:t>
      </w:r>
      <w:hyperlink r:id="rId33" w:history="1">
        <w:r w:rsidRPr="0080771E">
          <w:rPr>
            <w:rStyle w:val="Hyperlink"/>
            <w:rFonts w:asciiTheme="minorHAnsi" w:hAnsiTheme="minorHAnsi"/>
            <w:color w:val="000000" w:themeColor="text1"/>
            <w:sz w:val="24"/>
            <w:szCs w:val="24"/>
            <w:u w:val="none"/>
          </w:rPr>
          <w:t>Molecular epidemiology of tuberculosis in London 1995-7 showing low rate of active transmission.</w:t>
        </w:r>
      </w:hyperlink>
      <w:r w:rsidRPr="0080771E">
        <w:rPr>
          <w:rFonts w:asciiTheme="minorHAnsi" w:hAnsiTheme="minorHAnsi" w:cs="Times New Roman"/>
          <w:color w:val="000000" w:themeColor="text1"/>
          <w:sz w:val="24"/>
          <w:szCs w:val="24"/>
        </w:rPr>
        <w:t xml:space="preserve"> </w:t>
      </w:r>
      <w:r w:rsidRPr="0080771E">
        <w:rPr>
          <w:rStyle w:val="jrnl"/>
          <w:rFonts w:asciiTheme="minorHAnsi" w:hAnsiTheme="minorHAnsi"/>
          <w:color w:val="000000" w:themeColor="text1"/>
          <w:sz w:val="24"/>
          <w:szCs w:val="24"/>
        </w:rPr>
        <w:t>Thorax</w:t>
      </w:r>
      <w:r w:rsidRPr="0080771E">
        <w:rPr>
          <w:rFonts w:asciiTheme="minorHAnsi" w:hAnsiTheme="minorHAnsi" w:cs="Times New Roman"/>
          <w:color w:val="000000" w:themeColor="text1"/>
          <w:sz w:val="24"/>
          <w:szCs w:val="24"/>
        </w:rPr>
        <w:t>. 2002 Jul;57(7):617-22.</w:t>
      </w:r>
    </w:p>
    <w:p w14:paraId="02B95029" w14:textId="77777777" w:rsidR="00575163" w:rsidRPr="008341B0" w:rsidRDefault="00575163" w:rsidP="008341B0">
      <w:pPr>
        <w:shd w:val="clear" w:color="auto" w:fill="FFFFFF"/>
        <w:jc w:val="both"/>
        <w:rPr>
          <w:rFonts w:cs="Arial"/>
        </w:rPr>
      </w:pPr>
      <w:r w:rsidRPr="008341B0">
        <w:rPr>
          <w:rFonts w:cs="Arial"/>
        </w:rPr>
        <w:t xml:space="preserve">Otal I, Samper S, Asensio MP, Vitoria MA, Rubio MC, Gomez-Lus R, Martin C (1997). Use of a PCR method based on IS6110 polymorphism for typing </w:t>
      </w:r>
      <w:r w:rsidRPr="008341B0">
        <w:rPr>
          <w:rFonts w:cs="Arial"/>
          <w:i/>
        </w:rPr>
        <w:t>Mycobacterium tuberculosis</w:t>
      </w:r>
      <w:r w:rsidRPr="008341B0">
        <w:rPr>
          <w:rFonts w:cs="Arial"/>
        </w:rPr>
        <w:t xml:space="preserve"> strains from BACTEC cultures.</w:t>
      </w:r>
      <w:r w:rsidRPr="008341B0">
        <w:rPr>
          <w:rFonts w:cs="Arial"/>
          <w:u w:val="single"/>
        </w:rPr>
        <w:t xml:space="preserve"> J Clin Microbiol. </w:t>
      </w:r>
      <w:r w:rsidRPr="008341B0">
        <w:rPr>
          <w:rFonts w:cs="Arial"/>
        </w:rPr>
        <w:t>Jan;35(1):273-7.</w:t>
      </w:r>
    </w:p>
    <w:p w14:paraId="1A44F230" w14:textId="77777777" w:rsidR="00575163" w:rsidRPr="008341B0" w:rsidRDefault="00575163" w:rsidP="008341B0">
      <w:pPr>
        <w:pStyle w:val="title1"/>
        <w:shd w:val="clear" w:color="auto" w:fill="FFFFFF"/>
        <w:jc w:val="both"/>
        <w:rPr>
          <w:rFonts w:asciiTheme="minorHAnsi" w:hAnsiTheme="minorHAnsi" w:cs="Arial"/>
          <w:bCs/>
          <w:sz w:val="24"/>
          <w:szCs w:val="24"/>
        </w:rPr>
      </w:pPr>
    </w:p>
    <w:p w14:paraId="620BE53E" w14:textId="77777777" w:rsidR="00575163" w:rsidRDefault="00575163" w:rsidP="008341B0">
      <w:pPr>
        <w:pStyle w:val="title1"/>
        <w:shd w:val="clear" w:color="auto" w:fill="FFFFFF"/>
        <w:jc w:val="both"/>
        <w:rPr>
          <w:rFonts w:asciiTheme="minorHAnsi" w:hAnsiTheme="minorHAnsi" w:cs="Arial"/>
          <w:sz w:val="24"/>
          <w:szCs w:val="24"/>
        </w:rPr>
      </w:pPr>
      <w:r w:rsidRPr="008341B0">
        <w:rPr>
          <w:rFonts w:asciiTheme="minorHAnsi" w:hAnsiTheme="minorHAnsi" w:cs="Arial"/>
          <w:bCs/>
          <w:sz w:val="24"/>
          <w:szCs w:val="24"/>
        </w:rPr>
        <w:t>Ramaswamy</w:t>
      </w:r>
      <w:r w:rsidRPr="008341B0">
        <w:rPr>
          <w:rFonts w:asciiTheme="minorHAnsi" w:hAnsiTheme="minorHAnsi" w:cs="Arial"/>
          <w:sz w:val="24"/>
          <w:szCs w:val="24"/>
        </w:rPr>
        <w:t xml:space="preserve"> S, Musser JM (1998) Molecular genetic basis of antimicrobial agent resistance in </w:t>
      </w:r>
      <w:r w:rsidRPr="008341B0">
        <w:rPr>
          <w:rFonts w:asciiTheme="minorHAnsi" w:hAnsiTheme="minorHAnsi" w:cs="Arial"/>
          <w:i/>
          <w:sz w:val="24"/>
          <w:szCs w:val="24"/>
        </w:rPr>
        <w:t xml:space="preserve">Mycobacterium </w:t>
      </w:r>
      <w:r w:rsidRPr="008341B0">
        <w:rPr>
          <w:rFonts w:asciiTheme="minorHAnsi" w:hAnsiTheme="minorHAnsi" w:cs="Arial"/>
          <w:bCs/>
          <w:i/>
          <w:sz w:val="24"/>
          <w:szCs w:val="24"/>
        </w:rPr>
        <w:t>tuberculosis</w:t>
      </w:r>
      <w:r w:rsidRPr="008341B0">
        <w:rPr>
          <w:rFonts w:asciiTheme="minorHAnsi" w:hAnsiTheme="minorHAnsi" w:cs="Arial"/>
          <w:sz w:val="24"/>
          <w:szCs w:val="24"/>
        </w:rPr>
        <w:t xml:space="preserve">: </w:t>
      </w:r>
      <w:r w:rsidRPr="008341B0">
        <w:rPr>
          <w:rFonts w:asciiTheme="minorHAnsi" w:hAnsiTheme="minorHAnsi" w:cs="Arial"/>
          <w:bCs/>
          <w:sz w:val="24"/>
          <w:szCs w:val="24"/>
        </w:rPr>
        <w:t>1998</w:t>
      </w:r>
      <w:r w:rsidRPr="008341B0">
        <w:rPr>
          <w:rFonts w:asciiTheme="minorHAnsi" w:hAnsiTheme="minorHAnsi" w:cs="Arial"/>
          <w:sz w:val="24"/>
          <w:szCs w:val="24"/>
        </w:rPr>
        <w:t xml:space="preserve"> update. </w:t>
      </w:r>
      <w:r w:rsidRPr="008341B0">
        <w:rPr>
          <w:rStyle w:val="jrnl"/>
          <w:rFonts w:asciiTheme="minorHAnsi" w:hAnsiTheme="minorHAnsi" w:cs="Arial"/>
          <w:sz w:val="24"/>
          <w:szCs w:val="24"/>
          <w:u w:val="single"/>
        </w:rPr>
        <w:t>Tuber Lung Dis</w:t>
      </w:r>
      <w:r w:rsidRPr="008341B0">
        <w:rPr>
          <w:rFonts w:asciiTheme="minorHAnsi" w:hAnsiTheme="minorHAnsi" w:cs="Arial"/>
          <w:sz w:val="24"/>
          <w:szCs w:val="24"/>
        </w:rPr>
        <w:t>: 79(1):3-29.</w:t>
      </w:r>
    </w:p>
    <w:p w14:paraId="37B8AB0C" w14:textId="77777777" w:rsidR="00586582" w:rsidRPr="008341B0" w:rsidRDefault="00586582" w:rsidP="008341B0">
      <w:pPr>
        <w:pStyle w:val="title1"/>
        <w:shd w:val="clear" w:color="auto" w:fill="FFFFFF"/>
        <w:jc w:val="both"/>
        <w:rPr>
          <w:rFonts w:asciiTheme="minorHAnsi" w:hAnsiTheme="minorHAnsi" w:cs="Arial"/>
          <w:sz w:val="24"/>
          <w:szCs w:val="24"/>
        </w:rPr>
      </w:pPr>
    </w:p>
    <w:p w14:paraId="7D666924" w14:textId="77777777" w:rsidR="00575163" w:rsidRPr="00586582" w:rsidRDefault="00575163" w:rsidP="008341B0">
      <w:pPr>
        <w:pStyle w:val="title1"/>
        <w:shd w:val="clear" w:color="auto" w:fill="FFFFFF"/>
        <w:jc w:val="both"/>
        <w:rPr>
          <w:rFonts w:asciiTheme="minorHAnsi" w:hAnsiTheme="minorHAnsi" w:cs="Arial"/>
          <w:color w:val="000000" w:themeColor="text1"/>
          <w:sz w:val="24"/>
          <w:szCs w:val="24"/>
        </w:rPr>
      </w:pPr>
      <w:r w:rsidRPr="008341B0">
        <w:rPr>
          <w:rFonts w:asciiTheme="minorHAnsi" w:hAnsiTheme="minorHAnsi" w:cs="Arial"/>
          <w:bCs/>
          <w:sz w:val="24"/>
          <w:szCs w:val="24"/>
        </w:rPr>
        <w:t>Reisig</w:t>
      </w:r>
      <w:r w:rsidRPr="008341B0">
        <w:rPr>
          <w:rFonts w:asciiTheme="minorHAnsi" w:hAnsiTheme="minorHAnsi" w:cs="Arial"/>
          <w:sz w:val="24"/>
          <w:szCs w:val="24"/>
        </w:rPr>
        <w:t xml:space="preserve"> F, Kremer K, Amthor B, van Soolingen D, Haas WH (</w:t>
      </w:r>
      <w:r w:rsidRPr="008341B0">
        <w:rPr>
          <w:rFonts w:asciiTheme="minorHAnsi" w:hAnsiTheme="minorHAnsi" w:cs="Arial"/>
          <w:bCs/>
          <w:sz w:val="24"/>
          <w:szCs w:val="24"/>
        </w:rPr>
        <w:t>2005)</w:t>
      </w:r>
      <w:r w:rsidRPr="008341B0">
        <w:rPr>
          <w:rFonts w:asciiTheme="minorHAnsi" w:hAnsiTheme="minorHAnsi" w:cs="Arial"/>
          <w:sz w:val="24"/>
          <w:szCs w:val="24"/>
        </w:rPr>
        <w:t xml:space="preserve">. Fast ligation-mediated PCR, a fast and reliable method for IS6110-based typing of </w:t>
      </w:r>
      <w:r w:rsidRPr="008341B0">
        <w:rPr>
          <w:rFonts w:asciiTheme="minorHAnsi" w:hAnsiTheme="minorHAnsi" w:cs="Arial"/>
          <w:i/>
          <w:sz w:val="24"/>
          <w:szCs w:val="24"/>
        </w:rPr>
        <w:t>Mycobacterium tuberculosis</w:t>
      </w:r>
      <w:r w:rsidRPr="008341B0">
        <w:rPr>
          <w:rFonts w:asciiTheme="minorHAnsi" w:hAnsiTheme="minorHAnsi" w:cs="Arial"/>
          <w:sz w:val="24"/>
          <w:szCs w:val="24"/>
        </w:rPr>
        <w:t xml:space="preserve"> complex.  </w:t>
      </w:r>
      <w:r w:rsidRPr="008341B0">
        <w:rPr>
          <w:rFonts w:asciiTheme="minorHAnsi" w:hAnsiTheme="minorHAnsi" w:cs="Arial"/>
          <w:sz w:val="24"/>
          <w:szCs w:val="24"/>
          <w:u w:val="single"/>
        </w:rPr>
        <w:t>J Clin Microbiol.</w:t>
      </w:r>
      <w:r w:rsidRPr="008341B0">
        <w:rPr>
          <w:rFonts w:asciiTheme="minorHAnsi" w:hAnsiTheme="minorHAnsi" w:cs="Arial"/>
          <w:sz w:val="24"/>
          <w:szCs w:val="24"/>
        </w:rPr>
        <w:t xml:space="preserve"> Nov;43(11):5622-7.</w:t>
      </w:r>
    </w:p>
    <w:p w14:paraId="5CDC8050" w14:textId="77777777" w:rsidR="00575163" w:rsidRPr="0080771E" w:rsidRDefault="00575163" w:rsidP="008341B0">
      <w:pPr>
        <w:jc w:val="both"/>
        <w:rPr>
          <w:rFonts w:cs="Arial"/>
          <w:color w:val="000000" w:themeColor="text1"/>
        </w:rPr>
      </w:pPr>
    </w:p>
    <w:p w14:paraId="3DE8F288" w14:textId="77777777" w:rsidR="00E93E37" w:rsidRDefault="00E93E37" w:rsidP="00E93E37">
      <w:pPr>
        <w:widowControl w:val="0"/>
        <w:tabs>
          <w:tab w:val="left" w:pos="0"/>
        </w:tabs>
        <w:autoSpaceDE w:val="0"/>
        <w:autoSpaceDN w:val="0"/>
        <w:adjustRightInd w:val="0"/>
        <w:spacing w:after="240"/>
        <w:rPr>
          <w:rFonts w:ascii="Cambria" w:hAnsi="Cambria" w:cs="Cambria"/>
          <w:lang w:val="en-US"/>
        </w:rPr>
      </w:pPr>
      <w:r>
        <w:rPr>
          <w:rFonts w:ascii="Cambria" w:hAnsi="Cambria" w:cs="Cambria"/>
          <w:lang w:val="en-US"/>
        </w:rPr>
        <w:t xml:space="preserve">Roetzer A, Diel R, Kohl TA, </w:t>
      </w:r>
      <w:r>
        <w:rPr>
          <w:rFonts w:ascii="Cambria" w:hAnsi="Cambria" w:cs="Cambria"/>
          <w:i/>
          <w:iCs/>
          <w:lang w:val="en-US"/>
        </w:rPr>
        <w:t>et al.</w:t>
      </w:r>
      <w:r>
        <w:rPr>
          <w:rFonts w:ascii="Cambria" w:hAnsi="Cambria" w:cs="Cambria"/>
          <w:lang w:val="en-US"/>
        </w:rPr>
        <w:t xml:space="preserve"> Whole genome sequencing versus traditional genotyping for investigation of a Mycobacterium tuberculosis outbreak: a longitudinal molecular epidemiological study. </w:t>
      </w:r>
      <w:r>
        <w:rPr>
          <w:rFonts w:ascii="Cambria" w:hAnsi="Cambria" w:cs="Cambria"/>
          <w:i/>
          <w:iCs/>
          <w:lang w:val="en-US"/>
        </w:rPr>
        <w:t>PLoS Med</w:t>
      </w:r>
      <w:r>
        <w:rPr>
          <w:rFonts w:ascii="Cambria" w:hAnsi="Cambria" w:cs="Cambria"/>
          <w:lang w:val="en-US"/>
        </w:rPr>
        <w:t xml:space="preserve"> 2013; </w:t>
      </w:r>
      <w:r>
        <w:rPr>
          <w:rFonts w:ascii="Cambria" w:hAnsi="Cambria" w:cs="Cambria"/>
          <w:b/>
          <w:bCs/>
          <w:lang w:val="en-US"/>
        </w:rPr>
        <w:t>10</w:t>
      </w:r>
      <w:r>
        <w:rPr>
          <w:rFonts w:ascii="Cambria" w:hAnsi="Cambria" w:cs="Cambria"/>
          <w:lang w:val="en-US"/>
        </w:rPr>
        <w:t>: e1001387.</w:t>
      </w:r>
    </w:p>
    <w:p w14:paraId="553F91EE" w14:textId="00D19B51" w:rsidR="0080771E" w:rsidRPr="0080771E" w:rsidRDefault="00EA0BE9" w:rsidP="0080771E">
      <w:pPr>
        <w:rPr>
          <w:rFonts w:eastAsia="Times New Roman" w:cs="Times New Roman"/>
          <w:color w:val="000000" w:themeColor="text1"/>
        </w:rPr>
      </w:pPr>
      <w:hyperlink r:id="rId34" w:history="1">
        <w:r w:rsidR="0080771E" w:rsidRPr="0080771E">
          <w:rPr>
            <w:rStyle w:val="highlight"/>
            <w:rFonts w:eastAsia="Times New Roman" w:cs="Times New Roman"/>
            <w:color w:val="000000" w:themeColor="text1"/>
          </w:rPr>
          <w:t>Ruddy</w:t>
        </w:r>
        <w:r w:rsidR="0080771E" w:rsidRPr="0080771E">
          <w:rPr>
            <w:rStyle w:val="Hyperlink"/>
            <w:rFonts w:eastAsia="Times New Roman"/>
            <w:color w:val="000000" w:themeColor="text1"/>
            <w:u w:val="none"/>
          </w:rPr>
          <w:t xml:space="preserve"> M</w:t>
        </w:r>
      </w:hyperlink>
      <w:r w:rsidR="0080771E" w:rsidRPr="0080771E">
        <w:rPr>
          <w:rFonts w:eastAsia="Times New Roman" w:cs="Times New Roman"/>
          <w:color w:val="000000" w:themeColor="text1"/>
        </w:rPr>
        <w:t xml:space="preserve">, </w:t>
      </w:r>
      <w:hyperlink r:id="rId35" w:history="1">
        <w:r w:rsidR="0080771E" w:rsidRPr="0080771E">
          <w:rPr>
            <w:rStyle w:val="Hyperlink"/>
            <w:rFonts w:eastAsia="Times New Roman"/>
            <w:color w:val="000000" w:themeColor="text1"/>
            <w:u w:val="none"/>
          </w:rPr>
          <w:t>McHugh TD</w:t>
        </w:r>
      </w:hyperlink>
      <w:r w:rsidR="0080771E" w:rsidRPr="0080771E">
        <w:rPr>
          <w:rFonts w:eastAsia="Times New Roman" w:cs="Times New Roman"/>
          <w:color w:val="000000" w:themeColor="text1"/>
        </w:rPr>
        <w:t xml:space="preserve">, </w:t>
      </w:r>
      <w:hyperlink r:id="rId36" w:history="1">
        <w:r w:rsidR="0080771E" w:rsidRPr="0080771E">
          <w:rPr>
            <w:rStyle w:val="Hyperlink"/>
            <w:rFonts w:eastAsia="Times New Roman"/>
            <w:color w:val="000000" w:themeColor="text1"/>
            <w:u w:val="none"/>
          </w:rPr>
          <w:t>Dale JW</w:t>
        </w:r>
      </w:hyperlink>
      <w:r w:rsidR="0080771E" w:rsidRPr="0080771E">
        <w:rPr>
          <w:rFonts w:eastAsia="Times New Roman" w:cs="Times New Roman"/>
          <w:color w:val="000000" w:themeColor="text1"/>
        </w:rPr>
        <w:t xml:space="preserve">, </w:t>
      </w:r>
      <w:hyperlink r:id="rId37" w:history="1">
        <w:r w:rsidR="0080771E" w:rsidRPr="0080771E">
          <w:rPr>
            <w:rStyle w:val="Hyperlink"/>
            <w:rFonts w:eastAsia="Times New Roman"/>
            <w:color w:val="000000" w:themeColor="text1"/>
            <w:u w:val="none"/>
          </w:rPr>
          <w:t>Banerjee D</w:t>
        </w:r>
      </w:hyperlink>
      <w:r w:rsidR="0080771E" w:rsidRPr="0080771E">
        <w:rPr>
          <w:rFonts w:eastAsia="Times New Roman" w:cs="Times New Roman"/>
          <w:color w:val="000000" w:themeColor="text1"/>
        </w:rPr>
        <w:t xml:space="preserve">, </w:t>
      </w:r>
      <w:hyperlink r:id="rId38" w:history="1">
        <w:r w:rsidR="0080771E" w:rsidRPr="0080771E">
          <w:rPr>
            <w:rStyle w:val="Hyperlink"/>
            <w:rFonts w:eastAsia="Times New Roman"/>
            <w:color w:val="000000" w:themeColor="text1"/>
            <w:u w:val="none"/>
          </w:rPr>
          <w:t>Maguire H</w:t>
        </w:r>
      </w:hyperlink>
      <w:r w:rsidR="0080771E" w:rsidRPr="0080771E">
        <w:rPr>
          <w:rFonts w:eastAsia="Times New Roman" w:cs="Times New Roman"/>
          <w:color w:val="000000" w:themeColor="text1"/>
        </w:rPr>
        <w:t xml:space="preserve">, </w:t>
      </w:r>
      <w:hyperlink r:id="rId39" w:history="1">
        <w:r w:rsidR="0080771E" w:rsidRPr="0080771E">
          <w:rPr>
            <w:rStyle w:val="Hyperlink"/>
            <w:rFonts w:eastAsia="Times New Roman"/>
            <w:color w:val="000000" w:themeColor="text1"/>
            <w:u w:val="none"/>
          </w:rPr>
          <w:t>Wilson P</w:t>
        </w:r>
      </w:hyperlink>
      <w:r w:rsidR="0080771E" w:rsidRPr="0080771E">
        <w:rPr>
          <w:rFonts w:eastAsia="Times New Roman" w:cs="Times New Roman"/>
          <w:color w:val="000000" w:themeColor="text1"/>
        </w:rPr>
        <w:t xml:space="preserve">, </w:t>
      </w:r>
      <w:hyperlink r:id="rId40" w:history="1">
        <w:r w:rsidR="0080771E" w:rsidRPr="0080771E">
          <w:rPr>
            <w:rStyle w:val="Hyperlink"/>
            <w:rFonts w:eastAsia="Times New Roman"/>
            <w:color w:val="000000" w:themeColor="text1"/>
            <w:u w:val="none"/>
          </w:rPr>
          <w:t>Drobniewski F</w:t>
        </w:r>
      </w:hyperlink>
      <w:r w:rsidR="0080771E" w:rsidRPr="0080771E">
        <w:rPr>
          <w:rFonts w:eastAsia="Times New Roman" w:cs="Times New Roman"/>
          <w:color w:val="000000" w:themeColor="text1"/>
        </w:rPr>
        <w:t xml:space="preserve">, </w:t>
      </w:r>
      <w:hyperlink r:id="rId41" w:history="1">
        <w:r w:rsidR="0080771E" w:rsidRPr="0080771E">
          <w:rPr>
            <w:rStyle w:val="Hyperlink"/>
            <w:rFonts w:eastAsia="Times New Roman"/>
            <w:color w:val="000000" w:themeColor="text1"/>
            <w:u w:val="none"/>
          </w:rPr>
          <w:t>Butcher P</w:t>
        </w:r>
      </w:hyperlink>
      <w:r w:rsidR="0080771E" w:rsidRPr="0080771E">
        <w:rPr>
          <w:rFonts w:eastAsia="Times New Roman" w:cs="Times New Roman"/>
          <w:color w:val="000000" w:themeColor="text1"/>
        </w:rPr>
        <w:t xml:space="preserve">, </w:t>
      </w:r>
      <w:hyperlink r:id="rId42" w:history="1">
        <w:r w:rsidR="0080771E" w:rsidRPr="0080771E">
          <w:rPr>
            <w:rStyle w:val="highlight"/>
            <w:rFonts w:eastAsia="Times New Roman" w:cs="Times New Roman"/>
            <w:color w:val="000000" w:themeColor="text1"/>
          </w:rPr>
          <w:t>Gillespie</w:t>
        </w:r>
        <w:r w:rsidR="0080771E" w:rsidRPr="0080771E">
          <w:rPr>
            <w:rStyle w:val="Hyperlink"/>
            <w:rFonts w:eastAsia="Times New Roman"/>
            <w:color w:val="000000" w:themeColor="text1"/>
            <w:u w:val="none"/>
          </w:rPr>
          <w:t xml:space="preserve"> SH</w:t>
        </w:r>
      </w:hyperlink>
      <w:r w:rsidR="0080771E" w:rsidRPr="0080771E">
        <w:rPr>
          <w:rFonts w:eastAsia="Times New Roman" w:cs="Times New Roman"/>
          <w:color w:val="000000" w:themeColor="text1"/>
        </w:rPr>
        <w:t xml:space="preserve">.Estimation of the rate of unrecognized cross-contamination with mycobacterium tuberculosis in London microbiology laboratories.  </w:t>
      </w:r>
      <w:hyperlink r:id="rId43" w:tooltip="Journal of clinical microbiology." w:history="1">
        <w:r w:rsidR="0080771E" w:rsidRPr="0080771E">
          <w:rPr>
            <w:rStyle w:val="Hyperlink"/>
            <w:rFonts w:eastAsia="Times New Roman"/>
            <w:color w:val="000000" w:themeColor="text1"/>
            <w:u w:val="none"/>
          </w:rPr>
          <w:t>J Clin Microbiol.</w:t>
        </w:r>
      </w:hyperlink>
      <w:r w:rsidR="0080771E" w:rsidRPr="0080771E">
        <w:rPr>
          <w:rFonts w:eastAsia="Times New Roman" w:cs="Times New Roman"/>
          <w:color w:val="000000" w:themeColor="text1"/>
        </w:rPr>
        <w:t xml:space="preserve"> 2002 Nov;40(11):4100-4.</w:t>
      </w:r>
    </w:p>
    <w:p w14:paraId="52A38142" w14:textId="77777777" w:rsidR="006A3FBE" w:rsidRDefault="006A3FBE" w:rsidP="006A3FBE">
      <w:pPr>
        <w:spacing w:after="240"/>
        <w:jc w:val="both"/>
        <w:rPr>
          <w:lang w:val="en-US"/>
        </w:rPr>
      </w:pPr>
    </w:p>
    <w:p w14:paraId="4286B3E4" w14:textId="65A29977" w:rsidR="00586582" w:rsidRPr="006A3FBE" w:rsidRDefault="006A3FBE" w:rsidP="006A3FBE">
      <w:pPr>
        <w:spacing w:after="240"/>
        <w:jc w:val="both"/>
        <w:rPr>
          <w:lang w:val="pt-PT"/>
        </w:rPr>
      </w:pPr>
      <w:r w:rsidRPr="00F17EDF">
        <w:rPr>
          <w:lang w:val="en-US"/>
        </w:rPr>
        <w:t xml:space="preserve">Shorten RJ, McGregor AC, Platt S, Jenkins C, Lipman MC, Gillespie SH, Charalambous BM, McHugh TD. When is an outbreak not an outbreak? Fit, divergent strains of Mycobacterium tuberculosis display independent evolution of drug resistance in a large London outbreak. </w:t>
      </w:r>
      <w:r w:rsidRPr="00F17EDF">
        <w:rPr>
          <w:lang w:val="pt-PT"/>
        </w:rPr>
        <w:t>J Antimicrob Chemother. 2013 Mar;68(3):543-9.</w:t>
      </w:r>
    </w:p>
    <w:p w14:paraId="12336F2E" w14:textId="77777777" w:rsidR="00575163" w:rsidRPr="008341B0" w:rsidRDefault="00575163" w:rsidP="008341B0">
      <w:pPr>
        <w:jc w:val="both"/>
        <w:rPr>
          <w:rFonts w:cs="Arial"/>
        </w:rPr>
      </w:pPr>
      <w:r w:rsidRPr="008341B0">
        <w:rPr>
          <w:rFonts w:cs="Arial"/>
        </w:rPr>
        <w:t xml:space="preserve">Sreevatsan S, Pan X, Stockbauer K, et al. (1997) Restricted gene polymorphism in the </w:t>
      </w:r>
      <w:r w:rsidRPr="008341B0">
        <w:rPr>
          <w:rFonts w:cs="Arial"/>
          <w:i/>
          <w:iCs/>
        </w:rPr>
        <w:t>Mycobacterium tuberculosis</w:t>
      </w:r>
      <w:r w:rsidRPr="008341B0">
        <w:rPr>
          <w:rFonts w:cs="Arial"/>
        </w:rPr>
        <w:t xml:space="preserve"> complex indicates evolutionarily recent global dissemination. </w:t>
      </w:r>
      <w:r w:rsidRPr="008341B0">
        <w:rPr>
          <w:rFonts w:cs="Arial"/>
          <w:u w:val="single"/>
        </w:rPr>
        <w:t>Proc Natl Acad Sci USA</w:t>
      </w:r>
      <w:r w:rsidRPr="008341B0">
        <w:rPr>
          <w:rFonts w:cs="Arial"/>
        </w:rPr>
        <w:t xml:space="preserve">;94:9869-9874 </w:t>
      </w:r>
    </w:p>
    <w:p w14:paraId="5A3D03B0" w14:textId="77777777" w:rsidR="00575163" w:rsidRPr="008341B0" w:rsidRDefault="00575163" w:rsidP="008341B0">
      <w:pPr>
        <w:autoSpaceDE w:val="0"/>
        <w:autoSpaceDN w:val="0"/>
        <w:adjustRightInd w:val="0"/>
        <w:jc w:val="both"/>
        <w:rPr>
          <w:rFonts w:cs="Arial"/>
          <w:lang w:eastAsia="en-GB"/>
        </w:rPr>
      </w:pPr>
    </w:p>
    <w:p w14:paraId="71C357D1" w14:textId="77777777" w:rsidR="00575163" w:rsidRPr="008341B0" w:rsidRDefault="00575163" w:rsidP="008341B0">
      <w:pPr>
        <w:autoSpaceDE w:val="0"/>
        <w:autoSpaceDN w:val="0"/>
        <w:adjustRightInd w:val="0"/>
        <w:jc w:val="both"/>
        <w:rPr>
          <w:rFonts w:cs="Arial"/>
          <w:lang w:eastAsia="en-GB"/>
        </w:rPr>
      </w:pPr>
      <w:r w:rsidRPr="008341B0">
        <w:rPr>
          <w:rFonts w:cs="Arial"/>
          <w:lang w:eastAsia="en-GB"/>
        </w:rPr>
        <w:t xml:space="preserve">Supply, P., E. Mazars, et al. (2000). Variable human minisatellite-like regions in the </w:t>
      </w:r>
      <w:r w:rsidRPr="008341B0">
        <w:rPr>
          <w:rFonts w:cs="Arial"/>
          <w:i/>
          <w:iCs/>
          <w:lang w:eastAsia="en-GB"/>
        </w:rPr>
        <w:t>Mycobacterium tuberculosis</w:t>
      </w:r>
      <w:r w:rsidRPr="008341B0">
        <w:rPr>
          <w:rFonts w:cs="Arial"/>
          <w:lang w:eastAsia="en-GB"/>
        </w:rPr>
        <w:t xml:space="preserve"> genome. </w:t>
      </w:r>
      <w:r w:rsidRPr="008341B0">
        <w:rPr>
          <w:rFonts w:cs="Arial"/>
          <w:u w:val="single"/>
          <w:lang w:eastAsia="en-GB"/>
        </w:rPr>
        <w:t>Mol Microbiol</w:t>
      </w:r>
      <w:r w:rsidRPr="008341B0">
        <w:rPr>
          <w:rFonts w:cs="Arial"/>
          <w:lang w:eastAsia="en-GB"/>
        </w:rPr>
        <w:t xml:space="preserve"> </w:t>
      </w:r>
      <w:r w:rsidRPr="008341B0">
        <w:rPr>
          <w:rFonts w:cs="Arial"/>
          <w:bCs/>
          <w:lang w:eastAsia="en-GB"/>
        </w:rPr>
        <w:t>36</w:t>
      </w:r>
      <w:r w:rsidRPr="008341B0">
        <w:rPr>
          <w:rFonts w:cs="Arial"/>
          <w:lang w:eastAsia="en-GB"/>
        </w:rPr>
        <w:t>: 762-771.</w:t>
      </w:r>
    </w:p>
    <w:p w14:paraId="6E0CE7CE" w14:textId="77777777" w:rsidR="00575163" w:rsidRPr="008341B0" w:rsidRDefault="00575163" w:rsidP="008341B0">
      <w:pPr>
        <w:pStyle w:val="title1"/>
        <w:shd w:val="clear" w:color="auto" w:fill="FFFFFF"/>
        <w:jc w:val="both"/>
        <w:rPr>
          <w:rFonts w:asciiTheme="minorHAnsi" w:hAnsiTheme="minorHAnsi" w:cs="Arial"/>
          <w:sz w:val="24"/>
          <w:szCs w:val="24"/>
        </w:rPr>
      </w:pPr>
    </w:p>
    <w:p w14:paraId="0025C5D9" w14:textId="77777777" w:rsidR="00575163" w:rsidRPr="008341B0" w:rsidRDefault="00575163" w:rsidP="008341B0">
      <w:pPr>
        <w:pStyle w:val="title1"/>
        <w:shd w:val="clear" w:color="auto" w:fill="FFFFFF"/>
        <w:jc w:val="both"/>
        <w:rPr>
          <w:rFonts w:asciiTheme="minorHAnsi" w:hAnsiTheme="minorHAnsi" w:cs="Arial"/>
          <w:sz w:val="24"/>
          <w:szCs w:val="24"/>
        </w:rPr>
      </w:pPr>
      <w:r w:rsidRPr="008341B0">
        <w:rPr>
          <w:rFonts w:asciiTheme="minorHAnsi" w:hAnsiTheme="minorHAnsi" w:cs="Arial"/>
          <w:sz w:val="24"/>
          <w:szCs w:val="24"/>
        </w:rPr>
        <w:t xml:space="preserve">Supply P, </w:t>
      </w:r>
      <w:r w:rsidRPr="008341B0">
        <w:rPr>
          <w:rFonts w:asciiTheme="minorHAnsi" w:hAnsiTheme="minorHAnsi" w:cs="Arial"/>
          <w:bCs/>
          <w:sz w:val="24"/>
          <w:szCs w:val="24"/>
        </w:rPr>
        <w:t>Allix</w:t>
      </w:r>
      <w:r w:rsidRPr="008341B0">
        <w:rPr>
          <w:rFonts w:asciiTheme="minorHAnsi" w:hAnsiTheme="minorHAnsi" w:cs="Arial"/>
          <w:sz w:val="24"/>
          <w:szCs w:val="24"/>
        </w:rPr>
        <w:t xml:space="preserve"> C, Lesjean S, Cardoso-Oelemann M, Rüsch-Gerdes S, Willery E, Savine E, de Haas P, van Deutekom H, Roring S, Bifani P, Kurepina N, Kreiswirth B, Sola C, Rastogi N, Vatin V, Gutierrez MC, Fauville M, Niemann S, Skuce R, Kremer K, Locht C, van Soolingen D (2006). Proposal for standardization of optimised mycobacterial interspersed repetitive unit-variable number tandem repeat typing of </w:t>
      </w:r>
      <w:r w:rsidRPr="008341B0">
        <w:rPr>
          <w:rFonts w:asciiTheme="minorHAnsi" w:hAnsiTheme="minorHAnsi" w:cs="Arial"/>
          <w:i/>
          <w:sz w:val="24"/>
          <w:szCs w:val="24"/>
        </w:rPr>
        <w:t>Mycobacterium tuberculosis</w:t>
      </w:r>
      <w:r w:rsidRPr="008341B0">
        <w:rPr>
          <w:rFonts w:asciiTheme="minorHAnsi" w:hAnsiTheme="minorHAnsi" w:cs="Arial"/>
          <w:sz w:val="24"/>
          <w:szCs w:val="24"/>
        </w:rPr>
        <w:t xml:space="preserve">. 2006  </w:t>
      </w:r>
      <w:r w:rsidRPr="008341B0">
        <w:rPr>
          <w:rFonts w:asciiTheme="minorHAnsi" w:hAnsiTheme="minorHAnsi" w:cs="Arial"/>
          <w:sz w:val="24"/>
          <w:szCs w:val="24"/>
          <w:u w:val="single"/>
        </w:rPr>
        <w:t>J Clin Microbiol.</w:t>
      </w:r>
      <w:r w:rsidRPr="008341B0">
        <w:rPr>
          <w:rFonts w:asciiTheme="minorHAnsi" w:hAnsiTheme="minorHAnsi" w:cs="Arial"/>
          <w:sz w:val="24"/>
          <w:szCs w:val="24"/>
        </w:rPr>
        <w:t xml:space="preserve"> 44:4498-4510.</w:t>
      </w:r>
    </w:p>
    <w:p w14:paraId="4423BA9F" w14:textId="77777777" w:rsidR="00575163" w:rsidRPr="008341B0" w:rsidRDefault="00575163" w:rsidP="008341B0">
      <w:pPr>
        <w:pStyle w:val="title1"/>
        <w:shd w:val="clear" w:color="auto" w:fill="FFFFFF"/>
        <w:contextualSpacing/>
        <w:jc w:val="both"/>
        <w:rPr>
          <w:rFonts w:asciiTheme="minorHAnsi" w:hAnsiTheme="minorHAnsi" w:cs="Arial"/>
          <w:sz w:val="24"/>
          <w:szCs w:val="24"/>
        </w:rPr>
      </w:pPr>
    </w:p>
    <w:p w14:paraId="29BB46B9" w14:textId="77777777" w:rsidR="00575163" w:rsidRPr="008341B0" w:rsidRDefault="00575163" w:rsidP="008341B0">
      <w:pPr>
        <w:pStyle w:val="title1"/>
        <w:shd w:val="clear" w:color="auto" w:fill="FFFFFF"/>
        <w:contextualSpacing/>
        <w:jc w:val="both"/>
        <w:rPr>
          <w:rFonts w:asciiTheme="minorHAnsi" w:hAnsiTheme="minorHAnsi" w:cs="Arial"/>
          <w:sz w:val="24"/>
          <w:szCs w:val="24"/>
        </w:rPr>
      </w:pPr>
      <w:r w:rsidRPr="008341B0">
        <w:rPr>
          <w:rFonts w:asciiTheme="minorHAnsi" w:hAnsiTheme="minorHAnsi" w:cs="Arial"/>
          <w:bCs/>
          <w:sz w:val="24"/>
          <w:szCs w:val="24"/>
        </w:rPr>
        <w:t>Thorne</w:t>
      </w:r>
      <w:r w:rsidRPr="008341B0">
        <w:rPr>
          <w:rFonts w:asciiTheme="minorHAnsi" w:hAnsiTheme="minorHAnsi" w:cs="Arial"/>
          <w:sz w:val="24"/>
          <w:szCs w:val="24"/>
        </w:rPr>
        <w:t xml:space="preserve"> N, Evans JT, Smith EG, Hawkey PM, Gharbia S, </w:t>
      </w:r>
      <w:r w:rsidRPr="008341B0">
        <w:rPr>
          <w:rFonts w:asciiTheme="minorHAnsi" w:hAnsiTheme="minorHAnsi" w:cs="Arial"/>
          <w:bCs/>
          <w:sz w:val="24"/>
          <w:szCs w:val="24"/>
        </w:rPr>
        <w:t>Arnold</w:t>
      </w:r>
      <w:r w:rsidRPr="008341B0">
        <w:rPr>
          <w:rFonts w:asciiTheme="minorHAnsi" w:hAnsiTheme="minorHAnsi" w:cs="Arial"/>
          <w:sz w:val="24"/>
          <w:szCs w:val="24"/>
        </w:rPr>
        <w:t xml:space="preserve"> C (2007). An IS</w:t>
      </w:r>
      <w:r w:rsidRPr="008341B0">
        <w:rPr>
          <w:rFonts w:asciiTheme="minorHAnsi" w:hAnsiTheme="minorHAnsi" w:cs="Arial"/>
          <w:i/>
          <w:sz w:val="24"/>
          <w:szCs w:val="24"/>
        </w:rPr>
        <w:t>6110</w:t>
      </w:r>
      <w:r w:rsidRPr="008341B0">
        <w:rPr>
          <w:rFonts w:asciiTheme="minorHAnsi" w:hAnsiTheme="minorHAnsi" w:cs="Arial"/>
          <w:sz w:val="24"/>
          <w:szCs w:val="24"/>
        </w:rPr>
        <w:t>-targeting fluorescent amplified fragment length polymorphism alternative to IS</w:t>
      </w:r>
      <w:r w:rsidRPr="008341B0">
        <w:rPr>
          <w:rFonts w:asciiTheme="minorHAnsi" w:hAnsiTheme="minorHAnsi" w:cs="Arial"/>
          <w:i/>
          <w:sz w:val="24"/>
          <w:szCs w:val="24"/>
        </w:rPr>
        <w:t>6110</w:t>
      </w:r>
      <w:r w:rsidRPr="008341B0">
        <w:rPr>
          <w:rFonts w:asciiTheme="minorHAnsi" w:hAnsiTheme="minorHAnsi" w:cs="Arial"/>
          <w:sz w:val="24"/>
          <w:szCs w:val="24"/>
        </w:rPr>
        <w:t xml:space="preserve"> restriction fragment length polymorphism analysis for </w:t>
      </w:r>
      <w:r w:rsidRPr="008341B0">
        <w:rPr>
          <w:rFonts w:asciiTheme="minorHAnsi" w:hAnsiTheme="minorHAnsi" w:cs="Arial"/>
          <w:i/>
          <w:sz w:val="24"/>
          <w:szCs w:val="24"/>
        </w:rPr>
        <w:t>Mycobacterium tuberculosis</w:t>
      </w:r>
      <w:r w:rsidRPr="008341B0">
        <w:rPr>
          <w:rFonts w:asciiTheme="minorHAnsi" w:hAnsiTheme="minorHAnsi" w:cs="Arial"/>
          <w:sz w:val="24"/>
          <w:szCs w:val="24"/>
        </w:rPr>
        <w:t xml:space="preserve"> DNA fingerprinting. </w:t>
      </w:r>
      <w:r w:rsidRPr="008341B0">
        <w:rPr>
          <w:rStyle w:val="jrnl"/>
          <w:rFonts w:asciiTheme="minorHAnsi" w:hAnsiTheme="minorHAnsi" w:cs="Arial"/>
          <w:sz w:val="24"/>
          <w:szCs w:val="24"/>
          <w:u w:val="single"/>
        </w:rPr>
        <w:t>Clin Microbiol Infect</w:t>
      </w:r>
      <w:r w:rsidRPr="008341B0">
        <w:rPr>
          <w:rFonts w:asciiTheme="minorHAnsi" w:hAnsiTheme="minorHAnsi" w:cs="Arial"/>
          <w:sz w:val="24"/>
          <w:szCs w:val="24"/>
          <w:u w:val="single"/>
        </w:rPr>
        <w:t>.</w:t>
      </w:r>
      <w:r w:rsidRPr="008341B0">
        <w:rPr>
          <w:rFonts w:asciiTheme="minorHAnsi" w:hAnsiTheme="minorHAnsi" w:cs="Arial"/>
          <w:sz w:val="24"/>
          <w:szCs w:val="24"/>
        </w:rPr>
        <w:t xml:space="preserve"> Oct;13(10):964-70.</w:t>
      </w:r>
    </w:p>
    <w:p w14:paraId="1094EAB8" w14:textId="77777777" w:rsidR="00575163" w:rsidRPr="008341B0" w:rsidRDefault="00575163" w:rsidP="008341B0">
      <w:pPr>
        <w:pStyle w:val="title1"/>
        <w:shd w:val="clear" w:color="auto" w:fill="FFFFFF"/>
        <w:contextualSpacing/>
        <w:jc w:val="both"/>
        <w:rPr>
          <w:rFonts w:asciiTheme="minorHAnsi" w:hAnsiTheme="minorHAnsi" w:cs="Arial"/>
          <w:sz w:val="24"/>
          <w:szCs w:val="24"/>
        </w:rPr>
      </w:pPr>
    </w:p>
    <w:p w14:paraId="3BFD6192" w14:textId="77777777" w:rsidR="00575163" w:rsidRPr="008341B0" w:rsidRDefault="00575163" w:rsidP="008341B0">
      <w:pPr>
        <w:autoSpaceDE w:val="0"/>
        <w:autoSpaceDN w:val="0"/>
        <w:adjustRightInd w:val="0"/>
        <w:jc w:val="both"/>
        <w:rPr>
          <w:rFonts w:cs="Arial"/>
        </w:rPr>
      </w:pPr>
      <w:r w:rsidRPr="008341B0">
        <w:rPr>
          <w:rFonts w:cs="Arial"/>
          <w:bCs/>
        </w:rPr>
        <w:t>Thorne</w:t>
      </w:r>
      <w:r w:rsidRPr="008341B0">
        <w:rPr>
          <w:rFonts w:cs="Arial"/>
        </w:rPr>
        <w:t xml:space="preserve"> N, Borrell S, Evans J, Magee J, García de Viedma D, Bishop C, Gonzalez-Martin J, Gharbia S, </w:t>
      </w:r>
      <w:r w:rsidRPr="008341B0">
        <w:rPr>
          <w:rFonts w:cs="Arial"/>
          <w:bCs/>
        </w:rPr>
        <w:t>Arnold</w:t>
      </w:r>
      <w:r w:rsidRPr="008341B0">
        <w:rPr>
          <w:rFonts w:cs="Arial"/>
        </w:rPr>
        <w:t xml:space="preserve"> C (2011) IS</w:t>
      </w:r>
      <w:r w:rsidRPr="008341B0">
        <w:rPr>
          <w:rFonts w:cs="Arial"/>
          <w:i/>
        </w:rPr>
        <w:t>6110</w:t>
      </w:r>
      <w:r w:rsidRPr="008341B0">
        <w:rPr>
          <w:rFonts w:cs="Arial"/>
        </w:rPr>
        <w:t xml:space="preserve">-based global phylogeny of </w:t>
      </w:r>
      <w:r w:rsidRPr="008341B0">
        <w:rPr>
          <w:rFonts w:cs="Arial"/>
          <w:i/>
        </w:rPr>
        <w:t>Mycobacterium tuberculosis</w:t>
      </w:r>
      <w:r w:rsidRPr="008341B0">
        <w:rPr>
          <w:rFonts w:cs="Arial"/>
        </w:rPr>
        <w:t xml:space="preserve">. </w:t>
      </w:r>
      <w:r w:rsidRPr="008341B0">
        <w:rPr>
          <w:rStyle w:val="jrnl"/>
          <w:rFonts w:cs="Arial"/>
          <w:u w:val="single"/>
        </w:rPr>
        <w:t>Infect Genet Evol</w:t>
      </w:r>
      <w:r w:rsidRPr="008341B0">
        <w:rPr>
          <w:rFonts w:cs="Arial"/>
          <w:u w:val="single"/>
        </w:rPr>
        <w:t>.</w:t>
      </w:r>
      <w:r w:rsidRPr="008341B0">
        <w:rPr>
          <w:rFonts w:cs="Arial"/>
        </w:rPr>
        <w:t xml:space="preserve"> Jan;11(1):132-8.</w:t>
      </w:r>
    </w:p>
    <w:p w14:paraId="0294F7E2" w14:textId="77777777" w:rsidR="00575163" w:rsidRPr="008341B0" w:rsidRDefault="00575163" w:rsidP="008341B0">
      <w:pPr>
        <w:pStyle w:val="title1"/>
        <w:shd w:val="clear" w:color="auto" w:fill="FFFFFF"/>
        <w:contextualSpacing/>
        <w:jc w:val="both"/>
        <w:rPr>
          <w:rFonts w:asciiTheme="minorHAnsi" w:hAnsiTheme="minorHAnsi" w:cs="Arial"/>
          <w:sz w:val="24"/>
          <w:szCs w:val="24"/>
        </w:rPr>
      </w:pPr>
    </w:p>
    <w:p w14:paraId="27F64469" w14:textId="77777777" w:rsidR="00575163" w:rsidRPr="00A2383B" w:rsidRDefault="00575163" w:rsidP="008341B0">
      <w:pPr>
        <w:jc w:val="both"/>
        <w:rPr>
          <w:rFonts w:cs="Arial"/>
        </w:rPr>
      </w:pPr>
      <w:r w:rsidRPr="00A2383B">
        <w:rPr>
          <w:rStyle w:val="Strong"/>
          <w:rFonts w:cs="Arial"/>
          <w:b w:val="0"/>
        </w:rPr>
        <w:t>van Embden JD, Cave MD, Crawford JT, Dale JW, Eisenach KD, Gicquel B, Hermans P, Martin C, McAdam R and Shinnick</w:t>
      </w:r>
      <w:r w:rsidRPr="00A2383B">
        <w:rPr>
          <w:rFonts w:cs="Arial"/>
          <w:b/>
        </w:rPr>
        <w:t xml:space="preserve"> </w:t>
      </w:r>
      <w:r w:rsidRPr="00A2383B">
        <w:rPr>
          <w:rStyle w:val="Strong"/>
          <w:rFonts w:cs="Arial"/>
          <w:b w:val="0"/>
        </w:rPr>
        <w:t>TM (</w:t>
      </w:r>
      <w:r w:rsidRPr="00A2383B">
        <w:rPr>
          <w:rFonts w:cs="Arial"/>
        </w:rPr>
        <w:t xml:space="preserve">1993). Strain identification of </w:t>
      </w:r>
      <w:r w:rsidRPr="00A2383B">
        <w:rPr>
          <w:rFonts w:cs="Arial"/>
          <w:i/>
        </w:rPr>
        <w:t>Mycobacterium tuberculosis</w:t>
      </w:r>
      <w:r w:rsidRPr="00A2383B">
        <w:rPr>
          <w:rFonts w:cs="Arial"/>
        </w:rPr>
        <w:t xml:space="preserve"> by DNA fingerprinting: recommendations for a standardized methodology. </w:t>
      </w:r>
      <w:r w:rsidRPr="00A2383B">
        <w:rPr>
          <w:rFonts w:cs="Arial"/>
          <w:u w:val="single"/>
          <w:lang w:eastAsia="en-GB"/>
        </w:rPr>
        <w:t>J Clin Microbiol</w:t>
      </w:r>
      <w:r w:rsidRPr="00A2383B">
        <w:rPr>
          <w:rFonts w:cs="Arial"/>
        </w:rPr>
        <w:t>, , 406-409, Vol 31, No. 2.</w:t>
      </w:r>
    </w:p>
    <w:p w14:paraId="7FD9DAF7" w14:textId="77777777" w:rsidR="00E93E37" w:rsidRDefault="00E93E37" w:rsidP="00E93E37">
      <w:pPr>
        <w:widowControl w:val="0"/>
        <w:tabs>
          <w:tab w:val="left" w:pos="0"/>
        </w:tabs>
        <w:autoSpaceDE w:val="0"/>
        <w:autoSpaceDN w:val="0"/>
        <w:adjustRightInd w:val="0"/>
        <w:spacing w:after="240"/>
        <w:rPr>
          <w:rFonts w:ascii="Cambria" w:hAnsi="Cambria" w:cs="Cambria"/>
          <w:lang w:val="en-US"/>
        </w:rPr>
      </w:pPr>
    </w:p>
    <w:p w14:paraId="71A2711A" w14:textId="77777777" w:rsidR="00E93E37" w:rsidRDefault="00E93E37" w:rsidP="00E93E37">
      <w:pPr>
        <w:widowControl w:val="0"/>
        <w:tabs>
          <w:tab w:val="left" w:pos="0"/>
        </w:tabs>
        <w:autoSpaceDE w:val="0"/>
        <w:autoSpaceDN w:val="0"/>
        <w:adjustRightInd w:val="0"/>
        <w:spacing w:after="240"/>
        <w:rPr>
          <w:rFonts w:ascii="Cambria" w:hAnsi="Cambria" w:cs="Cambria"/>
          <w:lang w:val="en-US"/>
        </w:rPr>
      </w:pPr>
      <w:r>
        <w:rPr>
          <w:rFonts w:ascii="Cambria" w:hAnsi="Cambria" w:cs="Cambria"/>
          <w:lang w:val="en-US"/>
        </w:rPr>
        <w:t xml:space="preserve">Walker TM, Ip CL, Harrell RH, </w:t>
      </w:r>
      <w:r>
        <w:rPr>
          <w:rFonts w:ascii="Cambria" w:hAnsi="Cambria" w:cs="Cambria"/>
          <w:i/>
          <w:iCs/>
          <w:lang w:val="en-US"/>
        </w:rPr>
        <w:t>et al.</w:t>
      </w:r>
      <w:r>
        <w:rPr>
          <w:rFonts w:ascii="Cambria" w:hAnsi="Cambria" w:cs="Cambria"/>
          <w:lang w:val="en-US"/>
        </w:rPr>
        <w:t xml:space="preserve"> Whole-genome sequencing to delineate Mycobacterium tuberculosis outbreaks: a retrospective observational study. </w:t>
      </w:r>
      <w:r>
        <w:rPr>
          <w:rFonts w:ascii="Cambria" w:hAnsi="Cambria" w:cs="Cambria"/>
          <w:i/>
          <w:iCs/>
          <w:lang w:val="en-US"/>
        </w:rPr>
        <w:t>The Lancet Infectious Diseases</w:t>
      </w:r>
      <w:r>
        <w:rPr>
          <w:rFonts w:ascii="Cambria" w:hAnsi="Cambria" w:cs="Cambria"/>
          <w:lang w:val="en-US"/>
        </w:rPr>
        <w:t xml:space="preserve"> 2012. doi:10.1016/S1473-3099(12)70277-3.</w:t>
      </w:r>
    </w:p>
    <w:p w14:paraId="2DAB498A" w14:textId="77777777" w:rsidR="00575163" w:rsidRPr="00A2383B" w:rsidRDefault="00575163" w:rsidP="008341B0">
      <w:pPr>
        <w:jc w:val="both"/>
        <w:rPr>
          <w:rFonts w:cs="Arial"/>
        </w:rPr>
      </w:pPr>
    </w:p>
    <w:p w14:paraId="1F30F200" w14:textId="77777777" w:rsidR="00575163" w:rsidRPr="008341B0" w:rsidRDefault="00575163" w:rsidP="008341B0">
      <w:pPr>
        <w:jc w:val="both"/>
        <w:rPr>
          <w:rFonts w:cs="Arial"/>
        </w:rPr>
      </w:pPr>
      <w:r w:rsidRPr="008341B0">
        <w:rPr>
          <w:rFonts w:cs="Arial"/>
        </w:rPr>
        <w:t xml:space="preserve">Wilson SM, Goss S, Drobniewski F (1998). Evaluation of strategies for molecular fingerprinting for use in the routine work of a Mycobacterium reference unit. </w:t>
      </w:r>
      <w:r w:rsidRPr="008341B0">
        <w:rPr>
          <w:rFonts w:cs="Arial"/>
          <w:u w:val="single"/>
        </w:rPr>
        <w:t>J Clin Microbiol</w:t>
      </w:r>
      <w:r w:rsidRPr="008341B0">
        <w:rPr>
          <w:rFonts w:cs="Arial"/>
        </w:rPr>
        <w:t>. Nov;36(11):3385-8.</w:t>
      </w:r>
    </w:p>
    <w:p w14:paraId="0A109BB8" w14:textId="77777777" w:rsidR="001D6DCA" w:rsidRDefault="001D6DCA" w:rsidP="008341B0">
      <w:pPr>
        <w:jc w:val="both"/>
        <w:rPr>
          <w:snapToGrid w:val="0"/>
        </w:rPr>
      </w:pPr>
    </w:p>
    <w:p w14:paraId="4B0A4BB0" w14:textId="77777777" w:rsidR="00736339" w:rsidRDefault="00736339">
      <w:pPr>
        <w:rPr>
          <w:rFonts w:cs="Arial"/>
          <w:b/>
          <w:sz w:val="28"/>
          <w:szCs w:val="28"/>
        </w:rPr>
      </w:pPr>
    </w:p>
    <w:p w14:paraId="4D04F22F" w14:textId="68A3C6CB" w:rsidR="00D55222" w:rsidRPr="008341B0" w:rsidRDefault="00D55222" w:rsidP="005321AA">
      <w:pPr>
        <w:spacing w:before="240" w:after="240"/>
        <w:jc w:val="both"/>
        <w:rPr>
          <w:rFonts w:cs="Arial"/>
          <w:b/>
          <w:sz w:val="28"/>
          <w:szCs w:val="28"/>
        </w:rPr>
      </w:pPr>
      <w:r w:rsidRPr="008341B0">
        <w:rPr>
          <w:rFonts w:cs="Arial"/>
          <w:b/>
          <w:sz w:val="28"/>
          <w:szCs w:val="28"/>
        </w:rPr>
        <w:t>Appendix 1: E-Gel product information</w:t>
      </w:r>
    </w:p>
    <w:p w14:paraId="51CBE1B8" w14:textId="77777777" w:rsidR="00D55222" w:rsidRPr="008341B0" w:rsidRDefault="00D55222" w:rsidP="008341B0">
      <w:pPr>
        <w:autoSpaceDE w:val="0"/>
        <w:autoSpaceDN w:val="0"/>
        <w:adjustRightInd w:val="0"/>
        <w:jc w:val="both"/>
        <w:rPr>
          <w:rFonts w:cs="Arial-BoldMT"/>
          <w:b/>
          <w:bCs/>
        </w:rPr>
      </w:pPr>
      <w:r w:rsidRPr="008341B0">
        <w:rPr>
          <w:rFonts w:cs="Arial-BoldMT"/>
          <w:b/>
          <w:bCs/>
        </w:rPr>
        <w:t>E-Gel® Electrophoresis System – taken from Invitrogen E-Gel® Technical Guide</w:t>
      </w:r>
    </w:p>
    <w:p w14:paraId="159F3839" w14:textId="77777777" w:rsidR="00D55222" w:rsidRPr="008341B0" w:rsidRDefault="00D55222" w:rsidP="008341B0">
      <w:pPr>
        <w:autoSpaceDE w:val="0"/>
        <w:autoSpaceDN w:val="0"/>
        <w:adjustRightInd w:val="0"/>
        <w:jc w:val="both"/>
        <w:rPr>
          <w:rFonts w:cs="Arial-BoldMT"/>
          <w:b/>
          <w:bCs/>
        </w:rPr>
      </w:pPr>
    </w:p>
    <w:p w14:paraId="183C9729" w14:textId="77777777" w:rsidR="00D55222" w:rsidRPr="008341B0" w:rsidRDefault="00D55222" w:rsidP="008341B0">
      <w:pPr>
        <w:autoSpaceDE w:val="0"/>
        <w:autoSpaceDN w:val="0"/>
        <w:adjustRightInd w:val="0"/>
        <w:jc w:val="both"/>
        <w:rPr>
          <w:rFonts w:cs="Arial-BoldMT"/>
          <w:b/>
          <w:bCs/>
        </w:rPr>
      </w:pPr>
      <w:r w:rsidRPr="008341B0">
        <w:rPr>
          <w:rFonts w:cs="Arial-BoldMT"/>
          <w:b/>
          <w:bCs/>
        </w:rPr>
        <w:t>Introduction</w:t>
      </w:r>
    </w:p>
    <w:p w14:paraId="677FB910" w14:textId="77777777" w:rsidR="00D55222" w:rsidRPr="008341B0" w:rsidRDefault="00D55222" w:rsidP="008341B0">
      <w:pPr>
        <w:autoSpaceDE w:val="0"/>
        <w:autoSpaceDN w:val="0"/>
        <w:adjustRightInd w:val="0"/>
        <w:jc w:val="both"/>
        <w:rPr>
          <w:rFonts w:cs="PalatinoLTStd-Roman"/>
        </w:rPr>
      </w:pPr>
      <w:r w:rsidRPr="008341B0">
        <w:rPr>
          <w:rFonts w:cs="PalatinoLTStd-Roman"/>
        </w:rPr>
        <w:t>The E-Gel® agarose gel electrophoresis system is a complete bufferless system for agarose gel electrophoresis of DNA samples. The major components of the system are:</w:t>
      </w:r>
    </w:p>
    <w:p w14:paraId="29EB8B5B" w14:textId="77777777" w:rsidR="00D55222" w:rsidRPr="008341B0" w:rsidRDefault="00D55222" w:rsidP="008341B0">
      <w:pPr>
        <w:autoSpaceDE w:val="0"/>
        <w:autoSpaceDN w:val="0"/>
        <w:adjustRightInd w:val="0"/>
        <w:jc w:val="both"/>
        <w:rPr>
          <w:rFonts w:cs="PalatinoLTStd-Roman"/>
        </w:rPr>
      </w:pPr>
    </w:p>
    <w:p w14:paraId="4C4DF527"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E-Gel® pre-cast agarose gels</w:t>
      </w:r>
    </w:p>
    <w:p w14:paraId="65C2C3DD"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Electrophoresis bases</w:t>
      </w:r>
    </w:p>
    <w:p w14:paraId="7BE0E84C" w14:textId="77777777" w:rsidR="00D55222" w:rsidRPr="008341B0" w:rsidRDefault="00D55222" w:rsidP="008341B0">
      <w:pPr>
        <w:autoSpaceDE w:val="0"/>
        <w:autoSpaceDN w:val="0"/>
        <w:adjustRightInd w:val="0"/>
        <w:ind w:left="720"/>
        <w:jc w:val="both"/>
        <w:rPr>
          <w:rFonts w:cs="PalatinoLTStd-Roman"/>
        </w:rPr>
      </w:pPr>
    </w:p>
    <w:p w14:paraId="7E3CA4D7" w14:textId="77777777" w:rsidR="00D55222" w:rsidRPr="008341B0" w:rsidRDefault="00D55222" w:rsidP="008341B0">
      <w:pPr>
        <w:autoSpaceDE w:val="0"/>
        <w:autoSpaceDN w:val="0"/>
        <w:adjustRightInd w:val="0"/>
        <w:jc w:val="both"/>
        <w:rPr>
          <w:rFonts w:cs="PalatinoLTStd-Roman"/>
        </w:rPr>
      </w:pPr>
      <w:r w:rsidRPr="008341B0">
        <w:rPr>
          <w:rFonts w:cs="PalatinoLTStd-Roman"/>
        </w:rPr>
        <w:t>E-Gel® pre-cast agarose gels are self-contained gels that include electrodes packaged inside a dry, disposable, UV-transparent cassette. The E-Gel® agarose gels run in a specially designed device that is a base and power supply combined into one device (two bases are available for running E-Gels, the new iBase™ system and the original, economical E-Gel® Powerbase™).</w:t>
      </w:r>
    </w:p>
    <w:p w14:paraId="778CC869" w14:textId="77777777" w:rsidR="00D55222" w:rsidRPr="008341B0" w:rsidRDefault="00D55222" w:rsidP="008341B0">
      <w:pPr>
        <w:autoSpaceDE w:val="0"/>
        <w:autoSpaceDN w:val="0"/>
        <w:adjustRightInd w:val="0"/>
        <w:jc w:val="both"/>
        <w:rPr>
          <w:rFonts w:cs="PalatinoLTStd-Roman"/>
        </w:rPr>
      </w:pPr>
    </w:p>
    <w:p w14:paraId="6EF14B2B" w14:textId="77777777" w:rsidR="00D55222" w:rsidRPr="008341B0" w:rsidRDefault="00D55222" w:rsidP="008341B0">
      <w:pPr>
        <w:autoSpaceDE w:val="0"/>
        <w:autoSpaceDN w:val="0"/>
        <w:adjustRightInd w:val="0"/>
        <w:jc w:val="both"/>
        <w:rPr>
          <w:rFonts w:cs="Arial-BoldMT"/>
          <w:b/>
          <w:bCs/>
        </w:rPr>
      </w:pPr>
      <w:r w:rsidRPr="008341B0">
        <w:rPr>
          <w:rFonts w:cs="Arial-BoldMT"/>
          <w:b/>
          <w:bCs/>
        </w:rPr>
        <w:t>Advantages of E-Gel® Agarose Gels</w:t>
      </w:r>
    </w:p>
    <w:p w14:paraId="39DDA788" w14:textId="77777777" w:rsidR="00D55222" w:rsidRPr="008341B0" w:rsidRDefault="00D55222" w:rsidP="008341B0">
      <w:pPr>
        <w:autoSpaceDE w:val="0"/>
        <w:autoSpaceDN w:val="0"/>
        <w:adjustRightInd w:val="0"/>
        <w:jc w:val="both"/>
        <w:rPr>
          <w:rFonts w:cs="PalatinoLTStd-Roman"/>
        </w:rPr>
      </w:pPr>
      <w:r w:rsidRPr="008341B0">
        <w:rPr>
          <w:rFonts w:cs="PalatinoLTStd-Roman"/>
        </w:rPr>
        <w:t>Using E-Gel® agarose gels for electrophoresis of DNA samples offer the following advantages:</w:t>
      </w:r>
    </w:p>
    <w:p w14:paraId="0770F070" w14:textId="77777777" w:rsidR="00D55222" w:rsidRPr="008341B0" w:rsidRDefault="00D55222" w:rsidP="008341B0">
      <w:pPr>
        <w:autoSpaceDE w:val="0"/>
        <w:autoSpaceDN w:val="0"/>
        <w:adjustRightInd w:val="0"/>
        <w:jc w:val="both"/>
        <w:rPr>
          <w:rFonts w:cs="PalatinoLTStd-Roman"/>
        </w:rPr>
      </w:pPr>
    </w:p>
    <w:p w14:paraId="12C4BEF9"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Provides fast, safe, consistent, high-resolution electrophoresis</w:t>
      </w:r>
    </w:p>
    <w:p w14:paraId="20DF1879"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Eliminates the need to prepare agarose gels and buffers, and to stain gels</w:t>
      </w:r>
    </w:p>
    <w:p w14:paraId="29BA8E69"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Compatible with most commercially available robotic systems for high-throughput agarose gel electrophoresis</w:t>
      </w:r>
    </w:p>
    <w:p w14:paraId="74F60B50"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Available in a variety of agarose percentages, well formats, and throughput capacities to suit your applications</w:t>
      </w:r>
    </w:p>
    <w:p w14:paraId="1E1CEC9B"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Offered with a number of different DNA gel stains to accommodate your application</w:t>
      </w:r>
    </w:p>
    <w:p w14:paraId="56ADC98E"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Includes E-Gel® CloneWell™ and E-Gel® SizeSelect™ gels, to accelerate and simplify DNA gel purification and improve cloning results</w:t>
      </w:r>
    </w:p>
    <w:p w14:paraId="641A1EDB" w14:textId="77777777" w:rsidR="00D55222" w:rsidRPr="008341B0" w:rsidRDefault="00D55222" w:rsidP="008341B0">
      <w:pPr>
        <w:autoSpaceDE w:val="0"/>
        <w:autoSpaceDN w:val="0"/>
        <w:adjustRightInd w:val="0"/>
        <w:ind w:left="720"/>
        <w:jc w:val="both"/>
        <w:rPr>
          <w:rFonts w:cs="PalatinoLTStd-Roman"/>
        </w:rPr>
      </w:pPr>
    </w:p>
    <w:p w14:paraId="591EA255" w14:textId="77777777" w:rsidR="00D55222" w:rsidRPr="008341B0" w:rsidRDefault="00D55222" w:rsidP="008341B0">
      <w:pPr>
        <w:autoSpaceDE w:val="0"/>
        <w:autoSpaceDN w:val="0"/>
        <w:adjustRightInd w:val="0"/>
        <w:jc w:val="both"/>
        <w:rPr>
          <w:rFonts w:cs="Arial-BoldMT"/>
          <w:b/>
          <w:bCs/>
        </w:rPr>
      </w:pPr>
      <w:r w:rsidRPr="008341B0">
        <w:rPr>
          <w:rFonts w:cs="Arial-BoldMT"/>
          <w:b/>
          <w:bCs/>
        </w:rPr>
        <w:t>Throughput Capacity</w:t>
      </w:r>
    </w:p>
    <w:p w14:paraId="07466A81" w14:textId="77777777" w:rsidR="00D55222" w:rsidRPr="008341B0" w:rsidRDefault="00D55222" w:rsidP="008341B0">
      <w:pPr>
        <w:autoSpaceDE w:val="0"/>
        <w:autoSpaceDN w:val="0"/>
        <w:adjustRightInd w:val="0"/>
        <w:jc w:val="both"/>
        <w:rPr>
          <w:rFonts w:cs="PalatinoLTStd-Roman"/>
        </w:rPr>
      </w:pPr>
      <w:r w:rsidRPr="008341B0">
        <w:rPr>
          <w:rFonts w:cs="PalatinoLTStd-Roman"/>
        </w:rPr>
        <w:t>Three categories of E-Gel® agarose electrophoresis systems are available from Invitrogen based on your throughput requirements.</w:t>
      </w:r>
    </w:p>
    <w:p w14:paraId="33707F40" w14:textId="77777777" w:rsidR="00D55222" w:rsidRPr="008341B0" w:rsidRDefault="00D55222" w:rsidP="008341B0">
      <w:pPr>
        <w:autoSpaceDE w:val="0"/>
        <w:autoSpaceDN w:val="0"/>
        <w:adjustRightInd w:val="0"/>
        <w:jc w:val="both"/>
        <w:rPr>
          <w:rFonts w:cs="PalatinoLTStd-Roman"/>
        </w:rPr>
      </w:pPr>
    </w:p>
    <w:p w14:paraId="7DCE906A"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Low-Throughput E-Gel® Electrophoresis System designed for electrophoresis of 8–16 DNA samples per gel.</w:t>
      </w:r>
    </w:p>
    <w:p w14:paraId="78872E5C"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Medium-Throughput E-Gel® Electrophoresis System designed for electrophoresis of 48 DNA samples per gel. This system is compatible for use with multichannel pipettors or automated liquid handling systems.</w:t>
      </w:r>
    </w:p>
    <w:p w14:paraId="750A895D" w14:textId="77777777" w:rsidR="00D55222" w:rsidRPr="008341B0" w:rsidRDefault="00D55222" w:rsidP="008341B0">
      <w:pPr>
        <w:autoSpaceDE w:val="0"/>
        <w:autoSpaceDN w:val="0"/>
        <w:adjustRightInd w:val="0"/>
        <w:ind w:left="720"/>
        <w:jc w:val="both"/>
        <w:rPr>
          <w:rFonts w:cs="PalatinoLTStd-Roman"/>
        </w:rPr>
      </w:pPr>
      <w:r w:rsidRPr="008341B0">
        <w:rPr>
          <w:rFonts w:cs="SymbolMT"/>
        </w:rPr>
        <w:t xml:space="preserve">• </w:t>
      </w:r>
      <w:r w:rsidRPr="008341B0">
        <w:rPr>
          <w:rFonts w:cs="PalatinoLTStd-Roman"/>
        </w:rPr>
        <w:t>High-Throughput E-Gel® Electrophoresis System is designed for electrophoresis of 96 DNA samples per gel. This system is compatible for use with multichannel pipettors or automated liquid handling systems.</w:t>
      </w:r>
    </w:p>
    <w:p w14:paraId="30449E10" w14:textId="77777777" w:rsidR="00D55222" w:rsidRPr="008341B0" w:rsidRDefault="00D55222" w:rsidP="008341B0">
      <w:pPr>
        <w:jc w:val="both"/>
        <w:rPr>
          <w:rFonts w:cs="Arial"/>
          <w:b/>
        </w:rPr>
      </w:pPr>
    </w:p>
    <w:p w14:paraId="5370873B" w14:textId="77777777" w:rsidR="00D55222" w:rsidRPr="008341B0" w:rsidRDefault="00D55222" w:rsidP="008341B0">
      <w:pPr>
        <w:autoSpaceDE w:val="0"/>
        <w:autoSpaceDN w:val="0"/>
        <w:adjustRightInd w:val="0"/>
        <w:jc w:val="both"/>
        <w:rPr>
          <w:rFonts w:cs="Arial-BoldMT"/>
          <w:b/>
          <w:bCs/>
          <w:color w:val="000000"/>
        </w:rPr>
      </w:pPr>
      <w:r w:rsidRPr="008341B0">
        <w:rPr>
          <w:rFonts w:cs="Arial-BoldMT"/>
          <w:b/>
          <w:bCs/>
          <w:color w:val="000000"/>
        </w:rPr>
        <w:t>E-Gel</w:t>
      </w:r>
      <w:r w:rsidRPr="008341B0">
        <w:rPr>
          <w:rFonts w:cs="Arial-BoldMT"/>
          <w:b/>
          <w:bCs/>
          <w:color w:val="000000"/>
          <w:sz w:val="14"/>
          <w:szCs w:val="14"/>
        </w:rPr>
        <w:t xml:space="preserve">® </w:t>
      </w:r>
      <w:r w:rsidRPr="008341B0">
        <w:rPr>
          <w:rFonts w:cs="Arial-BoldMT"/>
          <w:b/>
          <w:bCs/>
          <w:color w:val="000000"/>
        </w:rPr>
        <w:t>Single Comb and DoubleComb Gels</w:t>
      </w:r>
    </w:p>
    <w:p w14:paraId="1F00BDD9" w14:textId="77777777" w:rsidR="00D55222" w:rsidRPr="008341B0" w:rsidRDefault="00D55222" w:rsidP="008341B0">
      <w:pPr>
        <w:autoSpaceDE w:val="0"/>
        <w:autoSpaceDN w:val="0"/>
        <w:adjustRightInd w:val="0"/>
        <w:jc w:val="both"/>
        <w:rPr>
          <w:rFonts w:cs="Arial-BoldMT"/>
          <w:b/>
          <w:bCs/>
          <w:color w:val="000000"/>
        </w:rPr>
      </w:pPr>
    </w:p>
    <w:p w14:paraId="7A7FF862" w14:textId="77777777" w:rsidR="00D55222" w:rsidRPr="008341B0" w:rsidRDefault="00D55222" w:rsidP="008341B0">
      <w:pPr>
        <w:autoSpaceDE w:val="0"/>
        <w:autoSpaceDN w:val="0"/>
        <w:adjustRightInd w:val="0"/>
        <w:jc w:val="both"/>
        <w:rPr>
          <w:rFonts w:cs="PalatinoLTStd-Roman"/>
          <w:color w:val="000000"/>
        </w:rPr>
      </w:pPr>
      <w:r w:rsidRPr="008341B0">
        <w:rPr>
          <w:rFonts w:cs="PalatinoLTStd-Roman"/>
          <w:color w:val="000000"/>
        </w:rPr>
        <w:t>The E-Gel® single comb and double comb gels are bufferless gels containing electrodes embedded in the agarose matrix. Each gel contains an ion generating system (TAE buffer system), a pH balancing system, and ethidium bromide for DNA staining and is packaged inside an UV-transparent cassette. To create a patented bufferless system, each E-Gel® single comb and double comb cassette contains two ion exchange matrices (IEMs) that are in contact with the gel and electrodes. The IEMs supply a continuous flow of ions through out the gel resulting in a sustained electric field required for running the gel (see figure below).</w:t>
      </w:r>
    </w:p>
    <w:p w14:paraId="1A68BD8B" w14:textId="77777777" w:rsidR="00D55222" w:rsidRPr="008341B0" w:rsidRDefault="00D55222" w:rsidP="008341B0">
      <w:pPr>
        <w:autoSpaceDE w:val="0"/>
        <w:autoSpaceDN w:val="0"/>
        <w:adjustRightInd w:val="0"/>
        <w:jc w:val="both"/>
        <w:rPr>
          <w:rFonts w:cs="PalatinoLTStd-Roman"/>
          <w:color w:val="000000"/>
        </w:rPr>
      </w:pPr>
    </w:p>
    <w:p w14:paraId="3F3C2D60" w14:textId="77777777" w:rsidR="00D55222" w:rsidRPr="008341B0" w:rsidRDefault="00D55222" w:rsidP="008341B0">
      <w:pPr>
        <w:autoSpaceDE w:val="0"/>
        <w:autoSpaceDN w:val="0"/>
        <w:adjustRightInd w:val="0"/>
        <w:jc w:val="both"/>
        <w:rPr>
          <w:rFonts w:cs="PalatinoLTStd-Roman"/>
          <w:color w:val="000000"/>
        </w:rPr>
      </w:pPr>
    </w:p>
    <w:p w14:paraId="02A59857" w14:textId="77777777" w:rsidR="00D55222" w:rsidRPr="008341B0" w:rsidRDefault="00D55222" w:rsidP="008341B0">
      <w:pPr>
        <w:autoSpaceDE w:val="0"/>
        <w:autoSpaceDN w:val="0"/>
        <w:adjustRightInd w:val="0"/>
        <w:jc w:val="both"/>
        <w:rPr>
          <w:rFonts w:cs="PalatinoLTStd-Roman"/>
          <w:color w:val="000000"/>
        </w:rPr>
      </w:pPr>
    </w:p>
    <w:p w14:paraId="25D1FAA1" w14:textId="77777777" w:rsidR="00D55222" w:rsidRPr="008341B0" w:rsidRDefault="00D55222" w:rsidP="008341B0">
      <w:pPr>
        <w:autoSpaceDE w:val="0"/>
        <w:autoSpaceDN w:val="0"/>
        <w:adjustRightInd w:val="0"/>
        <w:jc w:val="both"/>
        <w:rPr>
          <w:rFonts w:cs="PalatinoLTStd-Roman"/>
          <w:color w:val="000000"/>
        </w:rPr>
      </w:pPr>
    </w:p>
    <w:p w14:paraId="0388AEBD" w14:textId="77777777" w:rsidR="00D55222" w:rsidRPr="008341B0" w:rsidRDefault="00D55222" w:rsidP="008341B0">
      <w:pPr>
        <w:jc w:val="both"/>
        <w:rPr>
          <w:rFonts w:cs="Arial"/>
          <w:b/>
        </w:rPr>
      </w:pPr>
      <w:r w:rsidRPr="008341B0">
        <w:rPr>
          <w:rFonts w:cs="Arial"/>
          <w:b/>
          <w:noProof/>
          <w:lang w:eastAsia="en-GB"/>
        </w:rPr>
        <w:drawing>
          <wp:inline distT="0" distB="0" distL="0" distR="0" wp14:anchorId="0F20ED3C" wp14:editId="7D39D1C3">
            <wp:extent cx="5731510" cy="1552284"/>
            <wp:effectExtent l="19050" t="0" r="2540" b="0"/>
            <wp:docPr id="13" name="Picture 4"/>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44" cstate="print"/>
                    <a:srcRect l="5906" t="47250" r="51570" b="28504"/>
                    <a:stretch>
                      <a:fillRect/>
                    </a:stretch>
                  </pic:blipFill>
                  <pic:spPr bwMode="auto">
                    <a:xfrm>
                      <a:off x="0" y="0"/>
                      <a:ext cx="5731510" cy="1552284"/>
                    </a:xfrm>
                    <a:prstGeom prst="rect">
                      <a:avLst/>
                    </a:prstGeom>
                    <a:noFill/>
                    <a:ln w="9525">
                      <a:noFill/>
                      <a:miter lim="800000"/>
                      <a:headEnd/>
                      <a:tailEnd/>
                    </a:ln>
                  </pic:spPr>
                </pic:pic>
              </a:graphicData>
            </a:graphic>
          </wp:inline>
        </w:drawing>
      </w:r>
    </w:p>
    <w:p w14:paraId="2DA42E47" w14:textId="77777777" w:rsidR="00D55222" w:rsidRPr="008341B0" w:rsidRDefault="00D55222" w:rsidP="008341B0">
      <w:pPr>
        <w:jc w:val="both"/>
        <w:rPr>
          <w:rFonts w:cs="Arial"/>
          <w:b/>
        </w:rPr>
      </w:pPr>
    </w:p>
    <w:p w14:paraId="0E901451" w14:textId="77777777" w:rsidR="00D55222" w:rsidRPr="008341B0" w:rsidRDefault="00D55222" w:rsidP="008341B0">
      <w:pPr>
        <w:jc w:val="both"/>
        <w:rPr>
          <w:rFonts w:cs="Arial"/>
          <w:b/>
        </w:rPr>
      </w:pPr>
    </w:p>
    <w:p w14:paraId="48681595" w14:textId="77777777" w:rsidR="00D55222" w:rsidRPr="008341B0" w:rsidRDefault="00D55222" w:rsidP="008341B0">
      <w:pPr>
        <w:jc w:val="both"/>
        <w:rPr>
          <w:rFonts w:cs="Arial"/>
          <w:b/>
          <w:sz w:val="28"/>
          <w:szCs w:val="28"/>
        </w:rPr>
      </w:pPr>
      <w:r w:rsidRPr="008341B0">
        <w:rPr>
          <w:rFonts w:cs="Arial"/>
          <w:b/>
          <w:noProof/>
          <w:sz w:val="28"/>
          <w:szCs w:val="28"/>
          <w:lang w:eastAsia="en-GB"/>
        </w:rPr>
        <w:drawing>
          <wp:inline distT="0" distB="0" distL="0" distR="0" wp14:anchorId="2E31242C" wp14:editId="2E45690D">
            <wp:extent cx="5731510" cy="4405792"/>
            <wp:effectExtent l="19050" t="0" r="2540" b="0"/>
            <wp:docPr id="14" name="Picture 5"/>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45" cstate="print"/>
                    <a:srcRect l="3544" t="23625" r="53046" b="6123"/>
                    <a:stretch>
                      <a:fillRect/>
                    </a:stretch>
                  </pic:blipFill>
                  <pic:spPr bwMode="auto">
                    <a:xfrm>
                      <a:off x="0" y="0"/>
                      <a:ext cx="5731510" cy="4405792"/>
                    </a:xfrm>
                    <a:prstGeom prst="rect">
                      <a:avLst/>
                    </a:prstGeom>
                    <a:noFill/>
                    <a:ln w="9525">
                      <a:noFill/>
                      <a:miter lim="800000"/>
                      <a:headEnd/>
                      <a:tailEnd/>
                    </a:ln>
                  </pic:spPr>
                </pic:pic>
              </a:graphicData>
            </a:graphic>
          </wp:inline>
        </w:drawing>
      </w:r>
      <w:r w:rsidRPr="008341B0">
        <w:rPr>
          <w:rFonts w:cs="Arial"/>
          <w:b/>
          <w:sz w:val="28"/>
          <w:szCs w:val="28"/>
        </w:rPr>
        <w:br w:type="page"/>
      </w:r>
    </w:p>
    <w:p w14:paraId="5C10CAC5" w14:textId="77777777" w:rsidR="00D55222" w:rsidRPr="005321AA" w:rsidRDefault="00D55222" w:rsidP="005321AA">
      <w:pPr>
        <w:spacing w:after="240" w:line="360" w:lineRule="auto"/>
        <w:jc w:val="both"/>
        <w:rPr>
          <w:rFonts w:cs="Arial"/>
          <w:b/>
          <w:bCs/>
          <w:sz w:val="28"/>
          <w:szCs w:val="28"/>
        </w:rPr>
      </w:pPr>
      <w:r w:rsidRPr="005321AA">
        <w:rPr>
          <w:rFonts w:cs="Arial"/>
          <w:b/>
          <w:sz w:val="28"/>
          <w:szCs w:val="28"/>
        </w:rPr>
        <w:t xml:space="preserve">Appendix 2: </w:t>
      </w:r>
      <w:r w:rsidRPr="005321AA">
        <w:rPr>
          <w:rFonts w:cs="Arial"/>
          <w:b/>
          <w:bCs/>
          <w:sz w:val="28"/>
          <w:szCs w:val="28"/>
        </w:rPr>
        <w:t>Agarose Gel Electrophoresis Sizing of PCR products</w:t>
      </w:r>
    </w:p>
    <w:p w14:paraId="0B3FD903" w14:textId="77777777" w:rsidR="00D55222" w:rsidRPr="008341B0" w:rsidRDefault="00D55222" w:rsidP="008341B0">
      <w:pPr>
        <w:jc w:val="both"/>
        <w:outlineLvl w:val="0"/>
        <w:rPr>
          <w:rFonts w:cs="Arial"/>
          <w:bCs/>
        </w:rPr>
      </w:pPr>
      <w:r w:rsidRPr="008341B0">
        <w:rPr>
          <w:rFonts w:cs="Arial"/>
          <w:bCs/>
        </w:rPr>
        <w:t>Overview of A.G.E.</w:t>
      </w:r>
    </w:p>
    <w:p w14:paraId="2B74FBB8" w14:textId="77777777" w:rsidR="00D55222" w:rsidRPr="008341B0" w:rsidRDefault="00D55222" w:rsidP="008341B0">
      <w:pPr>
        <w:jc w:val="both"/>
        <w:rPr>
          <w:rFonts w:cs="Arial"/>
        </w:rPr>
      </w:pPr>
      <w:r w:rsidRPr="008341B0">
        <w:rPr>
          <w:rFonts w:cs="Arial"/>
        </w:rPr>
        <w:t>Electrophoresis is a technique that results in the separation of charged molecules based on their size. DNA is a negatively charged molecule in solution so it will move to the positive pole in an electric field, in this case through a matrix of polymerised agarose molecules.  All linear DNA has the same charge per unit length and linear pieces migrate according to size.</w:t>
      </w:r>
    </w:p>
    <w:p w14:paraId="41E97B17" w14:textId="77777777" w:rsidR="00D55222" w:rsidRPr="008341B0" w:rsidRDefault="00D55222" w:rsidP="008341B0">
      <w:pPr>
        <w:jc w:val="both"/>
        <w:rPr>
          <w:rFonts w:cs="Arial"/>
        </w:rPr>
      </w:pPr>
      <w:r w:rsidRPr="008341B0">
        <w:rPr>
          <w:rFonts w:cs="Arial"/>
        </w:rPr>
        <w:t xml:space="preserve">The end result is that large pieces of DNA move slower than small pieces of DNA. The position that the DNA migrated to in the gel is observable under ultraviolet light when the gel is stained with ethidium bromide.  Sizes of your DNA samples can be determined by running a size standard (or a DNA molecular weight ladder) alongside your samples. A variation of agarose gel electrophoresis, called </w:t>
      </w:r>
      <w:r w:rsidRPr="008341B0">
        <w:rPr>
          <w:rFonts w:cs="Arial"/>
          <w:i/>
          <w:iCs/>
        </w:rPr>
        <w:t>pulsed-field gel electrophoresis,</w:t>
      </w:r>
      <w:r w:rsidRPr="008341B0">
        <w:rPr>
          <w:rFonts w:cs="Arial"/>
        </w:rPr>
        <w:t xml:space="preserve"> makes it possible to separate even extremely long DNA molecules. Ordinary gel electrophoresis fails to separate such molecules because the steady electric field stretches them out so that they travel end-first through the gel in snakelike configurations at a rate that is independent of their length. In pulsed-field gel electrophoresis, by contrast, the direction of the electric field is changed periodically, which forces the molecules to reorient before continuing to move through the gel. This reorientation takes much more time for larger molecules, so that progressively longer molecules move more and more slowly. As a consequence, even entire bacterial or yeast chromosomes separate into discrete bands in pulsed-field gels and so can be sorted and identified on the basis of their size.</w:t>
      </w:r>
    </w:p>
    <w:p w14:paraId="3523F281" w14:textId="77777777" w:rsidR="00D55222" w:rsidRPr="008341B0" w:rsidRDefault="00D55222" w:rsidP="008341B0">
      <w:pPr>
        <w:jc w:val="both"/>
        <w:rPr>
          <w:rFonts w:cs="Arial"/>
        </w:rPr>
      </w:pPr>
    </w:p>
    <w:p w14:paraId="3F1B0DD7" w14:textId="77777777" w:rsidR="00D55222" w:rsidRPr="008341B0" w:rsidRDefault="00D55222" w:rsidP="008341B0">
      <w:pPr>
        <w:jc w:val="both"/>
        <w:outlineLvl w:val="0"/>
        <w:rPr>
          <w:rFonts w:cs="Arial"/>
          <w:bCs/>
        </w:rPr>
      </w:pPr>
      <w:r w:rsidRPr="008341B0">
        <w:rPr>
          <w:rFonts w:cs="Arial"/>
          <w:bCs/>
        </w:rPr>
        <w:t xml:space="preserve">Protocol </w:t>
      </w:r>
    </w:p>
    <w:p w14:paraId="0BEEB5D1" w14:textId="77777777" w:rsidR="00D55222" w:rsidRPr="008341B0" w:rsidRDefault="00D55222" w:rsidP="008341B0">
      <w:pPr>
        <w:jc w:val="both"/>
        <w:outlineLvl w:val="0"/>
        <w:rPr>
          <w:rFonts w:cs="Arial"/>
          <w:b/>
          <w:bCs/>
        </w:rPr>
      </w:pPr>
      <w:r w:rsidRPr="008341B0">
        <w:rPr>
          <w:rFonts w:cs="Arial"/>
          <w:b/>
          <w:bCs/>
        </w:rPr>
        <w:t>Components of AGE:</w:t>
      </w:r>
    </w:p>
    <w:p w14:paraId="5FC1DC0E" w14:textId="77777777" w:rsidR="00D55222" w:rsidRPr="008341B0" w:rsidRDefault="00D55222" w:rsidP="008341B0">
      <w:pPr>
        <w:ind w:left="720"/>
        <w:jc w:val="both"/>
        <w:rPr>
          <w:rFonts w:cs="Arial"/>
        </w:rPr>
      </w:pPr>
      <w:r w:rsidRPr="008341B0">
        <w:rPr>
          <w:rFonts w:cs="Arial"/>
        </w:rPr>
        <w:t>Agarose</w:t>
      </w:r>
    </w:p>
    <w:p w14:paraId="2B23E9B7" w14:textId="77777777" w:rsidR="00D55222" w:rsidRPr="008341B0" w:rsidRDefault="00D55222" w:rsidP="008341B0">
      <w:pPr>
        <w:ind w:left="720"/>
        <w:jc w:val="both"/>
        <w:rPr>
          <w:rFonts w:cs="Arial"/>
        </w:rPr>
      </w:pPr>
      <w:r w:rsidRPr="008341B0">
        <w:rPr>
          <w:rFonts w:cs="Arial"/>
        </w:rPr>
        <w:t>Casting tray and comb</w:t>
      </w:r>
    </w:p>
    <w:p w14:paraId="1BC9E926" w14:textId="77777777" w:rsidR="00D55222" w:rsidRPr="008341B0" w:rsidRDefault="00D55222" w:rsidP="008341B0">
      <w:pPr>
        <w:ind w:left="720"/>
        <w:jc w:val="both"/>
        <w:rPr>
          <w:rFonts w:cs="Arial"/>
        </w:rPr>
      </w:pPr>
      <w:r w:rsidRPr="008341B0">
        <w:rPr>
          <w:rFonts w:cs="Arial"/>
        </w:rPr>
        <w:t xml:space="preserve">Electrophoresis buffer (usually 1xTBE) </w:t>
      </w:r>
    </w:p>
    <w:p w14:paraId="2C021E37" w14:textId="77777777" w:rsidR="00D55222" w:rsidRPr="008341B0" w:rsidRDefault="00D55222" w:rsidP="008341B0">
      <w:pPr>
        <w:ind w:left="720"/>
        <w:jc w:val="both"/>
        <w:outlineLvl w:val="0"/>
        <w:rPr>
          <w:rFonts w:cs="Arial"/>
        </w:rPr>
      </w:pPr>
      <w:r w:rsidRPr="008341B0">
        <w:rPr>
          <w:rFonts w:cs="Arial"/>
        </w:rPr>
        <w:t>Power pack</w:t>
      </w:r>
    </w:p>
    <w:p w14:paraId="684DDB6D" w14:textId="77777777" w:rsidR="00D55222" w:rsidRPr="008341B0" w:rsidRDefault="00D55222" w:rsidP="008341B0">
      <w:pPr>
        <w:ind w:left="720"/>
        <w:jc w:val="both"/>
        <w:rPr>
          <w:rFonts w:cs="Arial"/>
        </w:rPr>
      </w:pPr>
      <w:r w:rsidRPr="008341B0">
        <w:rPr>
          <w:rFonts w:cs="Arial"/>
        </w:rPr>
        <w:t>Electrophoresis tank</w:t>
      </w:r>
    </w:p>
    <w:p w14:paraId="0DE7CE53" w14:textId="77777777" w:rsidR="00D55222" w:rsidRPr="008341B0" w:rsidRDefault="00D55222" w:rsidP="008341B0">
      <w:pPr>
        <w:ind w:left="720"/>
        <w:jc w:val="both"/>
        <w:rPr>
          <w:rFonts w:cs="Arial"/>
        </w:rPr>
      </w:pPr>
      <w:r w:rsidRPr="008341B0">
        <w:rPr>
          <w:rFonts w:cs="Arial"/>
        </w:rPr>
        <w:t>Stain (0.5mg/ml Ethidium bromide)</w:t>
      </w:r>
    </w:p>
    <w:p w14:paraId="10E304F2" w14:textId="77777777" w:rsidR="00D55222" w:rsidRPr="008341B0" w:rsidRDefault="00D55222" w:rsidP="008341B0">
      <w:pPr>
        <w:ind w:left="720"/>
        <w:jc w:val="both"/>
        <w:rPr>
          <w:rFonts w:cs="Arial"/>
        </w:rPr>
      </w:pPr>
      <w:r w:rsidRPr="008341B0">
        <w:rPr>
          <w:rFonts w:cs="Arial"/>
        </w:rPr>
        <w:t>Transilluminator</w:t>
      </w:r>
    </w:p>
    <w:p w14:paraId="704173A1" w14:textId="77777777" w:rsidR="00D55222" w:rsidRPr="008341B0" w:rsidRDefault="00D55222" w:rsidP="008341B0">
      <w:pPr>
        <w:ind w:left="720"/>
        <w:jc w:val="both"/>
        <w:rPr>
          <w:rFonts w:cs="Arial"/>
        </w:rPr>
      </w:pPr>
    </w:p>
    <w:p w14:paraId="19FDDEC7" w14:textId="77777777" w:rsidR="00D55222" w:rsidRPr="008341B0" w:rsidRDefault="00D55222" w:rsidP="008341B0">
      <w:pPr>
        <w:jc w:val="both"/>
        <w:rPr>
          <w:rFonts w:cs="Arial"/>
        </w:rPr>
      </w:pPr>
    </w:p>
    <w:p w14:paraId="3B58325D" w14:textId="77777777" w:rsidR="00D55222" w:rsidRPr="008341B0" w:rsidRDefault="00D55222" w:rsidP="008341B0">
      <w:pPr>
        <w:jc w:val="both"/>
        <w:rPr>
          <w:rFonts w:cs="Arial"/>
        </w:rPr>
      </w:pPr>
      <w:r w:rsidRPr="008341B0">
        <w:rPr>
          <w:rFonts w:cs="Arial"/>
        </w:rPr>
        <w:t>Several different buffers have been recommended for electrophoresis of DNA. The most commonly used for duplex DNA are TAE (Tris-acetate-EDTA) and TBE (Tris-borate-EDTA). DNA fragments will migrate at somewhat different rates in these two buffers due to differences in ionic strength. Buffers not only establish a pH, but provide ions to support conductivity.</w:t>
      </w:r>
    </w:p>
    <w:p w14:paraId="4190EADC" w14:textId="77777777" w:rsidR="00D55222" w:rsidRPr="008341B0" w:rsidRDefault="00D55222" w:rsidP="008341B0">
      <w:pPr>
        <w:jc w:val="both"/>
        <w:rPr>
          <w:rFonts w:cs="Arial"/>
        </w:rPr>
      </w:pPr>
    </w:p>
    <w:p w14:paraId="6F8EC1ED" w14:textId="77777777" w:rsidR="00D55222" w:rsidRPr="008341B0" w:rsidRDefault="00D55222" w:rsidP="008341B0">
      <w:pPr>
        <w:jc w:val="both"/>
        <w:rPr>
          <w:rFonts w:cs="Arial"/>
        </w:rPr>
      </w:pPr>
      <w:r w:rsidRPr="008341B0">
        <w:rPr>
          <w:rFonts w:cs="Arial"/>
        </w:rPr>
        <w:t xml:space="preserve">DNA Loading Buffer (6x) </w:t>
      </w:r>
    </w:p>
    <w:p w14:paraId="52B2904A" w14:textId="77777777" w:rsidR="00D55222" w:rsidRPr="008341B0" w:rsidRDefault="00D55222" w:rsidP="00C97193">
      <w:pPr>
        <w:ind w:left="720"/>
        <w:rPr>
          <w:rFonts w:cs="Arial"/>
        </w:rPr>
      </w:pPr>
      <w:r w:rsidRPr="008341B0">
        <w:rPr>
          <w:rFonts w:cs="Arial"/>
        </w:rPr>
        <w:t xml:space="preserve">6mM EDTA </w:t>
      </w:r>
      <w:r w:rsidRPr="008341B0">
        <w:rPr>
          <w:rFonts w:cs="Arial"/>
        </w:rPr>
        <w:br/>
        <w:t xml:space="preserve">300mM NaOH </w:t>
      </w:r>
      <w:r w:rsidRPr="008341B0">
        <w:rPr>
          <w:rFonts w:cs="Arial"/>
        </w:rPr>
        <w:br/>
        <w:t xml:space="preserve">18% Ficoll (in water) </w:t>
      </w:r>
      <w:r w:rsidRPr="008341B0">
        <w:rPr>
          <w:rFonts w:cs="Arial"/>
        </w:rPr>
        <w:br/>
        <w:t>0.15% Bromophenol blue</w:t>
      </w:r>
      <w:r w:rsidRPr="008341B0">
        <w:rPr>
          <w:rFonts w:cs="Arial"/>
        </w:rPr>
        <w:br/>
        <w:t xml:space="preserve">0.25% Xylene Cyanol </w:t>
      </w:r>
    </w:p>
    <w:p w14:paraId="27565601" w14:textId="77777777" w:rsidR="00D55222" w:rsidRPr="008341B0" w:rsidRDefault="00D55222" w:rsidP="008341B0">
      <w:pPr>
        <w:jc w:val="both"/>
        <w:rPr>
          <w:rFonts w:cs="Arial"/>
          <w:u w:val="single"/>
        </w:rPr>
      </w:pPr>
    </w:p>
    <w:p w14:paraId="362E2627" w14:textId="77777777" w:rsidR="00D55222" w:rsidRPr="008341B0" w:rsidRDefault="00D55222" w:rsidP="008341B0">
      <w:pPr>
        <w:jc w:val="both"/>
        <w:outlineLvl w:val="0"/>
        <w:rPr>
          <w:rFonts w:cs="Arial"/>
          <w:b/>
          <w:bCs/>
        </w:rPr>
      </w:pPr>
      <w:r w:rsidRPr="008341B0">
        <w:rPr>
          <w:rFonts w:cs="Arial"/>
          <w:b/>
          <w:bCs/>
        </w:rPr>
        <w:t>Making a 2% agarose gel:</w:t>
      </w:r>
    </w:p>
    <w:p w14:paraId="237A6C14" w14:textId="77777777" w:rsidR="00D55222" w:rsidRPr="008341B0" w:rsidRDefault="00D55222" w:rsidP="008341B0">
      <w:pPr>
        <w:pStyle w:val="ListParagraph"/>
        <w:numPr>
          <w:ilvl w:val="0"/>
          <w:numId w:val="3"/>
        </w:numPr>
        <w:spacing w:after="0"/>
        <w:jc w:val="both"/>
        <w:rPr>
          <w:rFonts w:cs="Arial"/>
        </w:rPr>
      </w:pPr>
      <w:r w:rsidRPr="008341B0">
        <w:rPr>
          <w:rFonts w:cs="Arial"/>
        </w:rPr>
        <w:t>Weigh out 2 g of agarose in a large conical flask and add 100 ml 1xTBE. Stopper the flask with a foam bung.</w:t>
      </w:r>
    </w:p>
    <w:p w14:paraId="2A9100CD" w14:textId="77777777" w:rsidR="00D55222" w:rsidRPr="008341B0" w:rsidRDefault="00D55222" w:rsidP="008341B0">
      <w:pPr>
        <w:pStyle w:val="ListParagraph"/>
        <w:numPr>
          <w:ilvl w:val="0"/>
          <w:numId w:val="3"/>
        </w:numPr>
        <w:spacing w:after="0"/>
        <w:jc w:val="both"/>
        <w:rPr>
          <w:rFonts w:cs="Arial"/>
        </w:rPr>
      </w:pPr>
      <w:r w:rsidRPr="008341B0">
        <w:rPr>
          <w:rFonts w:cs="Arial"/>
        </w:rPr>
        <w:t xml:space="preserve">Microwave for 2 or 3 minutes until completely dissolved.  </w:t>
      </w:r>
    </w:p>
    <w:p w14:paraId="17D88188" w14:textId="77777777" w:rsidR="00D55222" w:rsidRPr="008341B0" w:rsidRDefault="00D55222" w:rsidP="008341B0">
      <w:pPr>
        <w:pStyle w:val="ListParagraph"/>
        <w:numPr>
          <w:ilvl w:val="0"/>
          <w:numId w:val="3"/>
        </w:numPr>
        <w:spacing w:after="0"/>
        <w:jc w:val="both"/>
        <w:rPr>
          <w:rFonts w:cs="Arial"/>
        </w:rPr>
      </w:pPr>
      <w:r w:rsidRPr="008341B0">
        <w:rPr>
          <w:rFonts w:cs="Arial"/>
        </w:rPr>
        <w:t>Cool under a cold tap for a short time to 60°C (70°C for concentrations 2% or above).</w:t>
      </w:r>
    </w:p>
    <w:p w14:paraId="67EDF5B4" w14:textId="77777777" w:rsidR="00D55222" w:rsidRPr="008341B0" w:rsidRDefault="00D55222" w:rsidP="008341B0">
      <w:pPr>
        <w:pStyle w:val="ListParagraph"/>
        <w:numPr>
          <w:ilvl w:val="0"/>
          <w:numId w:val="3"/>
        </w:numPr>
        <w:spacing w:after="0"/>
        <w:jc w:val="both"/>
        <w:rPr>
          <w:rFonts w:cs="Arial"/>
        </w:rPr>
      </w:pPr>
      <w:r w:rsidRPr="008341B0">
        <w:rPr>
          <w:rFonts w:cs="Arial"/>
        </w:rPr>
        <w:t>Meanwhile, prepare a casting tray by sealing the ends, if necessary, and finding an appropriate comb for the tray you are using and the number of samples you are loading.</w:t>
      </w:r>
    </w:p>
    <w:p w14:paraId="2EF7D62E" w14:textId="77777777" w:rsidR="00D55222" w:rsidRPr="008341B0" w:rsidRDefault="00D55222" w:rsidP="008341B0">
      <w:pPr>
        <w:pStyle w:val="ListParagraph"/>
        <w:numPr>
          <w:ilvl w:val="0"/>
          <w:numId w:val="3"/>
        </w:numPr>
        <w:spacing w:after="0"/>
        <w:jc w:val="both"/>
        <w:rPr>
          <w:rFonts w:cs="Arial"/>
        </w:rPr>
      </w:pPr>
      <w:r w:rsidRPr="008341B0">
        <w:rPr>
          <w:rFonts w:cs="Arial"/>
        </w:rPr>
        <w:t>Pour molten agarose into the casting tray, careful not to make any bubbles in the gel.</w:t>
      </w:r>
    </w:p>
    <w:p w14:paraId="74E069BD" w14:textId="77777777" w:rsidR="00D55222" w:rsidRPr="008341B0" w:rsidRDefault="00D55222" w:rsidP="008341B0">
      <w:pPr>
        <w:pStyle w:val="ListParagraph"/>
        <w:numPr>
          <w:ilvl w:val="0"/>
          <w:numId w:val="3"/>
        </w:numPr>
        <w:spacing w:after="0"/>
        <w:jc w:val="both"/>
        <w:rPr>
          <w:rFonts w:cs="Arial"/>
        </w:rPr>
      </w:pPr>
      <w:r w:rsidRPr="008341B0">
        <w:rPr>
          <w:rFonts w:cs="Arial"/>
        </w:rPr>
        <w:t>Leave gel to set for approx. 30 mins.</w:t>
      </w:r>
    </w:p>
    <w:p w14:paraId="728027DA" w14:textId="77777777" w:rsidR="00833556" w:rsidRDefault="00833556" w:rsidP="00833556">
      <w:pPr>
        <w:jc w:val="both"/>
        <w:rPr>
          <w:rFonts w:cs="Arial"/>
          <w:bCs/>
          <w:color w:val="000000"/>
        </w:rPr>
      </w:pPr>
    </w:p>
    <w:p w14:paraId="543D47C1" w14:textId="77777777" w:rsidR="00833556" w:rsidRPr="00833556" w:rsidRDefault="00D55222" w:rsidP="00833556">
      <w:pPr>
        <w:jc w:val="both"/>
        <w:rPr>
          <w:rFonts w:eastAsia="Arial Unicode MS" w:cs="Arial"/>
        </w:rPr>
      </w:pPr>
      <w:r w:rsidRPr="00833556">
        <w:rPr>
          <w:rFonts w:cs="Arial"/>
          <w:bCs/>
          <w:color w:val="000000"/>
        </w:rPr>
        <w:t>Table to show DNA Size Separation by Agarose Concentration</w:t>
      </w:r>
      <w:r w:rsidRPr="00833556">
        <w:rPr>
          <w:rFonts w:cs="Arial"/>
        </w:rPr>
        <w:t xml:space="preserve"> </w:t>
      </w:r>
    </w:p>
    <w:p w14:paraId="60457F5B" w14:textId="3985BFFF" w:rsidR="00D55222" w:rsidRPr="00833556" w:rsidRDefault="00D55222" w:rsidP="00833556">
      <w:pPr>
        <w:ind w:left="360"/>
        <w:jc w:val="both"/>
        <w:rPr>
          <w:rFonts w:eastAsia="Arial Unicode MS" w:cs="Arial"/>
        </w:rPr>
      </w:pPr>
    </w:p>
    <w:tbl>
      <w:tblPr>
        <w:tblW w:w="360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5568"/>
        <w:gridCol w:w="1657"/>
      </w:tblGrid>
      <w:tr w:rsidR="00D55222" w:rsidRPr="008341B0" w14:paraId="5C69F915" w14:textId="77777777" w:rsidTr="000E743D">
        <w:trPr>
          <w:tblCellSpacing w:w="15" w:type="dxa"/>
          <w:jc w:val="center"/>
        </w:trPr>
        <w:tc>
          <w:tcPr>
            <w:tcW w:w="0" w:type="auto"/>
            <w:tcBorders>
              <w:top w:val="outset" w:sz="6" w:space="0" w:color="auto"/>
              <w:bottom w:val="outset" w:sz="6" w:space="0" w:color="auto"/>
              <w:right w:val="outset" w:sz="6" w:space="0" w:color="auto"/>
            </w:tcBorders>
            <w:shd w:val="clear" w:color="auto" w:fill="CCCCCC"/>
            <w:vAlign w:val="center"/>
          </w:tcPr>
          <w:p w14:paraId="65339E19" w14:textId="4ECF6FB9" w:rsidR="00D55222" w:rsidRPr="008341B0" w:rsidRDefault="00D55222" w:rsidP="009C3BBE">
            <w:pPr>
              <w:spacing w:line="360" w:lineRule="auto"/>
              <w:rPr>
                <w:rFonts w:eastAsia="Arial Unicode MS" w:cs="Arial"/>
              </w:rPr>
            </w:pPr>
            <w:r w:rsidRPr="008341B0">
              <w:rPr>
                <w:rFonts w:cs="Arial"/>
              </w:rPr>
              <w:t>Effective Range of Separation</w:t>
            </w:r>
            <w:r w:rsidRPr="008341B0">
              <w:rPr>
                <w:rFonts w:cs="Arial"/>
              </w:rPr>
              <w:br/>
              <w:t>for Linear Fragments (kb)</w:t>
            </w:r>
          </w:p>
        </w:tc>
        <w:tc>
          <w:tcPr>
            <w:tcW w:w="0" w:type="auto"/>
            <w:tcBorders>
              <w:top w:val="outset" w:sz="6" w:space="0" w:color="auto"/>
              <w:left w:val="outset" w:sz="6" w:space="0" w:color="auto"/>
              <w:bottom w:val="outset" w:sz="6" w:space="0" w:color="auto"/>
            </w:tcBorders>
            <w:shd w:val="clear" w:color="auto" w:fill="CCCCCC"/>
            <w:vAlign w:val="center"/>
          </w:tcPr>
          <w:p w14:paraId="08450F56" w14:textId="77777777" w:rsidR="00D55222" w:rsidRPr="008341B0" w:rsidRDefault="00D55222" w:rsidP="008341B0">
            <w:pPr>
              <w:spacing w:line="360" w:lineRule="auto"/>
              <w:jc w:val="both"/>
              <w:rPr>
                <w:rFonts w:eastAsia="Arial Unicode MS" w:cs="Arial"/>
              </w:rPr>
            </w:pPr>
            <w:r w:rsidRPr="008341B0">
              <w:rPr>
                <w:rFonts w:cs="Arial"/>
              </w:rPr>
              <w:t xml:space="preserve">Agarose </w:t>
            </w:r>
            <w:r w:rsidRPr="008341B0">
              <w:rPr>
                <w:rFonts w:cs="Arial"/>
              </w:rPr>
              <w:br/>
              <w:t>(%)</w:t>
            </w:r>
          </w:p>
        </w:tc>
      </w:tr>
      <w:tr w:rsidR="00D55222" w:rsidRPr="008341B0" w14:paraId="42519F2E" w14:textId="77777777" w:rsidTr="000E743D">
        <w:trPr>
          <w:tblCellSpacing w:w="15" w:type="dxa"/>
          <w:jc w:val="center"/>
        </w:trPr>
        <w:tc>
          <w:tcPr>
            <w:tcW w:w="0" w:type="auto"/>
            <w:tcBorders>
              <w:top w:val="outset" w:sz="6" w:space="0" w:color="auto"/>
              <w:bottom w:val="outset" w:sz="6" w:space="0" w:color="auto"/>
              <w:right w:val="outset" w:sz="6" w:space="0" w:color="auto"/>
            </w:tcBorders>
            <w:vAlign w:val="center"/>
          </w:tcPr>
          <w:p w14:paraId="68858639" w14:textId="77777777" w:rsidR="00D55222" w:rsidRPr="008341B0" w:rsidRDefault="00D55222" w:rsidP="008341B0">
            <w:pPr>
              <w:spacing w:line="360" w:lineRule="auto"/>
              <w:jc w:val="both"/>
              <w:rPr>
                <w:rFonts w:eastAsia="Arial Unicode MS" w:cs="Arial"/>
              </w:rPr>
            </w:pPr>
            <w:r w:rsidRPr="008341B0">
              <w:rPr>
                <w:rFonts w:cs="Arial"/>
              </w:rPr>
              <w:t>30 to 1</w:t>
            </w:r>
          </w:p>
        </w:tc>
        <w:tc>
          <w:tcPr>
            <w:tcW w:w="0" w:type="auto"/>
            <w:tcBorders>
              <w:top w:val="outset" w:sz="6" w:space="0" w:color="auto"/>
              <w:left w:val="outset" w:sz="6" w:space="0" w:color="auto"/>
              <w:bottom w:val="outset" w:sz="6" w:space="0" w:color="auto"/>
            </w:tcBorders>
            <w:vAlign w:val="center"/>
          </w:tcPr>
          <w:p w14:paraId="657B329D" w14:textId="77777777" w:rsidR="00D55222" w:rsidRPr="008341B0" w:rsidRDefault="00D55222" w:rsidP="008341B0">
            <w:pPr>
              <w:spacing w:line="360" w:lineRule="auto"/>
              <w:jc w:val="both"/>
              <w:rPr>
                <w:rFonts w:eastAsia="Arial Unicode MS" w:cs="Arial"/>
              </w:rPr>
            </w:pPr>
            <w:r w:rsidRPr="008341B0">
              <w:rPr>
                <w:rFonts w:cs="Arial"/>
              </w:rPr>
              <w:t>0.5</w:t>
            </w:r>
          </w:p>
        </w:tc>
      </w:tr>
      <w:tr w:rsidR="00D55222" w:rsidRPr="008341B0" w14:paraId="4AACD8ED" w14:textId="77777777" w:rsidTr="000E743D">
        <w:trPr>
          <w:tblCellSpacing w:w="15" w:type="dxa"/>
          <w:jc w:val="center"/>
        </w:trPr>
        <w:tc>
          <w:tcPr>
            <w:tcW w:w="0" w:type="auto"/>
            <w:tcBorders>
              <w:top w:val="outset" w:sz="6" w:space="0" w:color="auto"/>
              <w:bottom w:val="outset" w:sz="6" w:space="0" w:color="auto"/>
              <w:right w:val="outset" w:sz="6" w:space="0" w:color="auto"/>
            </w:tcBorders>
            <w:vAlign w:val="center"/>
          </w:tcPr>
          <w:p w14:paraId="50548200" w14:textId="77777777" w:rsidR="00D55222" w:rsidRPr="008341B0" w:rsidRDefault="00D55222" w:rsidP="008341B0">
            <w:pPr>
              <w:spacing w:line="360" w:lineRule="auto"/>
              <w:jc w:val="both"/>
              <w:rPr>
                <w:rFonts w:eastAsia="Arial Unicode MS" w:cs="Arial"/>
              </w:rPr>
            </w:pPr>
            <w:r w:rsidRPr="008341B0">
              <w:rPr>
                <w:rFonts w:cs="Arial"/>
              </w:rPr>
              <w:t>12 to 0.8</w:t>
            </w:r>
          </w:p>
        </w:tc>
        <w:tc>
          <w:tcPr>
            <w:tcW w:w="0" w:type="auto"/>
            <w:tcBorders>
              <w:top w:val="outset" w:sz="6" w:space="0" w:color="auto"/>
              <w:left w:val="outset" w:sz="6" w:space="0" w:color="auto"/>
              <w:bottom w:val="outset" w:sz="6" w:space="0" w:color="auto"/>
            </w:tcBorders>
            <w:vAlign w:val="center"/>
          </w:tcPr>
          <w:p w14:paraId="550C0F1E" w14:textId="77777777" w:rsidR="00D55222" w:rsidRPr="008341B0" w:rsidRDefault="00D55222" w:rsidP="008341B0">
            <w:pPr>
              <w:spacing w:line="360" w:lineRule="auto"/>
              <w:jc w:val="both"/>
              <w:rPr>
                <w:rFonts w:eastAsia="Arial Unicode MS" w:cs="Arial"/>
              </w:rPr>
            </w:pPr>
            <w:r w:rsidRPr="008341B0">
              <w:rPr>
                <w:rFonts w:cs="Arial"/>
              </w:rPr>
              <w:t>0.7</w:t>
            </w:r>
          </w:p>
        </w:tc>
      </w:tr>
      <w:tr w:rsidR="00D55222" w:rsidRPr="008341B0" w14:paraId="57F701FA" w14:textId="77777777" w:rsidTr="000E743D">
        <w:trPr>
          <w:tblCellSpacing w:w="15" w:type="dxa"/>
          <w:jc w:val="center"/>
        </w:trPr>
        <w:tc>
          <w:tcPr>
            <w:tcW w:w="0" w:type="auto"/>
            <w:tcBorders>
              <w:top w:val="outset" w:sz="6" w:space="0" w:color="auto"/>
              <w:bottom w:val="outset" w:sz="6" w:space="0" w:color="auto"/>
              <w:right w:val="outset" w:sz="6" w:space="0" w:color="auto"/>
            </w:tcBorders>
            <w:vAlign w:val="center"/>
          </w:tcPr>
          <w:p w14:paraId="640ACC92" w14:textId="77777777" w:rsidR="00D55222" w:rsidRPr="008341B0" w:rsidRDefault="00D55222" w:rsidP="008341B0">
            <w:pPr>
              <w:spacing w:line="360" w:lineRule="auto"/>
              <w:jc w:val="both"/>
              <w:rPr>
                <w:rFonts w:eastAsia="Arial Unicode MS" w:cs="Arial"/>
              </w:rPr>
            </w:pPr>
            <w:r w:rsidRPr="008341B0">
              <w:rPr>
                <w:rFonts w:cs="Arial"/>
              </w:rPr>
              <w:t>10 to 0.5</w:t>
            </w:r>
          </w:p>
        </w:tc>
        <w:tc>
          <w:tcPr>
            <w:tcW w:w="0" w:type="auto"/>
            <w:tcBorders>
              <w:top w:val="outset" w:sz="6" w:space="0" w:color="auto"/>
              <w:left w:val="outset" w:sz="6" w:space="0" w:color="auto"/>
              <w:bottom w:val="outset" w:sz="6" w:space="0" w:color="auto"/>
            </w:tcBorders>
            <w:vAlign w:val="center"/>
          </w:tcPr>
          <w:p w14:paraId="0D56DA07" w14:textId="77777777" w:rsidR="00D55222" w:rsidRPr="008341B0" w:rsidRDefault="00D55222" w:rsidP="008341B0">
            <w:pPr>
              <w:spacing w:line="360" w:lineRule="auto"/>
              <w:jc w:val="both"/>
              <w:rPr>
                <w:rFonts w:eastAsia="Arial Unicode MS" w:cs="Arial"/>
              </w:rPr>
            </w:pPr>
            <w:r w:rsidRPr="008341B0">
              <w:rPr>
                <w:rFonts w:cs="Arial"/>
              </w:rPr>
              <w:t>1.0</w:t>
            </w:r>
          </w:p>
        </w:tc>
      </w:tr>
      <w:tr w:rsidR="00D55222" w:rsidRPr="008341B0" w14:paraId="6FB198E2" w14:textId="77777777" w:rsidTr="000E743D">
        <w:trPr>
          <w:tblCellSpacing w:w="15" w:type="dxa"/>
          <w:jc w:val="center"/>
        </w:trPr>
        <w:tc>
          <w:tcPr>
            <w:tcW w:w="0" w:type="auto"/>
            <w:tcBorders>
              <w:top w:val="outset" w:sz="6" w:space="0" w:color="auto"/>
              <w:bottom w:val="outset" w:sz="6" w:space="0" w:color="auto"/>
              <w:right w:val="outset" w:sz="6" w:space="0" w:color="auto"/>
            </w:tcBorders>
            <w:vAlign w:val="center"/>
          </w:tcPr>
          <w:p w14:paraId="3A13BFF1" w14:textId="77777777" w:rsidR="00D55222" w:rsidRPr="008341B0" w:rsidRDefault="00D55222" w:rsidP="008341B0">
            <w:pPr>
              <w:spacing w:line="360" w:lineRule="auto"/>
              <w:jc w:val="both"/>
              <w:rPr>
                <w:rFonts w:eastAsia="Arial Unicode MS" w:cs="Arial"/>
              </w:rPr>
            </w:pPr>
            <w:r w:rsidRPr="008341B0">
              <w:rPr>
                <w:rFonts w:cs="Arial"/>
              </w:rPr>
              <w:t>7 to 0.4</w:t>
            </w:r>
          </w:p>
        </w:tc>
        <w:tc>
          <w:tcPr>
            <w:tcW w:w="0" w:type="auto"/>
            <w:tcBorders>
              <w:top w:val="outset" w:sz="6" w:space="0" w:color="auto"/>
              <w:left w:val="outset" w:sz="6" w:space="0" w:color="auto"/>
              <w:bottom w:val="outset" w:sz="6" w:space="0" w:color="auto"/>
            </w:tcBorders>
            <w:vAlign w:val="center"/>
          </w:tcPr>
          <w:p w14:paraId="22B75E83" w14:textId="77777777" w:rsidR="00D55222" w:rsidRPr="008341B0" w:rsidRDefault="00D55222" w:rsidP="008341B0">
            <w:pPr>
              <w:spacing w:line="360" w:lineRule="auto"/>
              <w:jc w:val="both"/>
              <w:rPr>
                <w:rFonts w:eastAsia="Arial Unicode MS" w:cs="Arial"/>
              </w:rPr>
            </w:pPr>
            <w:r w:rsidRPr="008341B0">
              <w:rPr>
                <w:rFonts w:cs="Arial"/>
              </w:rPr>
              <w:t>1.2</w:t>
            </w:r>
          </w:p>
        </w:tc>
      </w:tr>
      <w:tr w:rsidR="00D55222" w:rsidRPr="008341B0" w14:paraId="08719BA3" w14:textId="77777777" w:rsidTr="000E743D">
        <w:trPr>
          <w:tblCellSpacing w:w="15" w:type="dxa"/>
          <w:jc w:val="center"/>
        </w:trPr>
        <w:tc>
          <w:tcPr>
            <w:tcW w:w="0" w:type="auto"/>
            <w:tcBorders>
              <w:top w:val="outset" w:sz="6" w:space="0" w:color="auto"/>
              <w:bottom w:val="outset" w:sz="6" w:space="0" w:color="auto"/>
              <w:right w:val="outset" w:sz="6" w:space="0" w:color="auto"/>
            </w:tcBorders>
            <w:vAlign w:val="center"/>
          </w:tcPr>
          <w:p w14:paraId="0B431961" w14:textId="77777777" w:rsidR="00D55222" w:rsidRPr="008341B0" w:rsidRDefault="00D55222" w:rsidP="008341B0">
            <w:pPr>
              <w:spacing w:line="360" w:lineRule="auto"/>
              <w:jc w:val="both"/>
              <w:rPr>
                <w:rFonts w:eastAsia="Arial Unicode MS" w:cs="Arial"/>
              </w:rPr>
            </w:pPr>
            <w:r w:rsidRPr="008341B0">
              <w:rPr>
                <w:rFonts w:cs="Arial"/>
              </w:rPr>
              <w:t>3 to 0.2</w:t>
            </w:r>
          </w:p>
        </w:tc>
        <w:tc>
          <w:tcPr>
            <w:tcW w:w="0" w:type="auto"/>
            <w:tcBorders>
              <w:top w:val="outset" w:sz="6" w:space="0" w:color="auto"/>
              <w:left w:val="outset" w:sz="6" w:space="0" w:color="auto"/>
              <w:bottom w:val="outset" w:sz="6" w:space="0" w:color="auto"/>
            </w:tcBorders>
            <w:vAlign w:val="center"/>
          </w:tcPr>
          <w:p w14:paraId="28315AB5" w14:textId="77777777" w:rsidR="00D55222" w:rsidRPr="008341B0" w:rsidRDefault="00D55222" w:rsidP="008341B0">
            <w:pPr>
              <w:spacing w:line="360" w:lineRule="auto"/>
              <w:jc w:val="both"/>
              <w:rPr>
                <w:rFonts w:eastAsia="Arial Unicode MS" w:cs="Arial"/>
              </w:rPr>
            </w:pPr>
            <w:r w:rsidRPr="008341B0">
              <w:rPr>
                <w:rFonts w:cs="Arial"/>
              </w:rPr>
              <w:t>1.5</w:t>
            </w:r>
          </w:p>
        </w:tc>
      </w:tr>
    </w:tbl>
    <w:p w14:paraId="20956482" w14:textId="77777777" w:rsidR="00D55222" w:rsidRPr="008341B0" w:rsidRDefault="00D55222" w:rsidP="008341B0">
      <w:pPr>
        <w:spacing w:line="360" w:lineRule="auto"/>
        <w:jc w:val="both"/>
        <w:rPr>
          <w:rFonts w:cs="Arial"/>
        </w:rPr>
      </w:pPr>
    </w:p>
    <w:p w14:paraId="1E3D9A62" w14:textId="77777777" w:rsidR="00D55222" w:rsidRPr="008341B0" w:rsidRDefault="00D55222" w:rsidP="008341B0">
      <w:pPr>
        <w:spacing w:line="360" w:lineRule="auto"/>
        <w:jc w:val="both"/>
        <w:outlineLvl w:val="0"/>
        <w:rPr>
          <w:rFonts w:cs="Arial"/>
        </w:rPr>
      </w:pPr>
      <w:r w:rsidRPr="008341B0">
        <w:rPr>
          <w:rFonts w:cs="Arial"/>
        </w:rPr>
        <w:t xml:space="preserve">N.B. Bromophenol blue (BP) generally co-migrates with 0.5 kb fragments of DNA. </w:t>
      </w:r>
    </w:p>
    <w:p w14:paraId="24D5C5A7" w14:textId="77777777" w:rsidR="00D55222" w:rsidRPr="008341B0" w:rsidRDefault="00D55222" w:rsidP="008341B0">
      <w:pPr>
        <w:spacing w:line="360" w:lineRule="auto"/>
        <w:jc w:val="both"/>
        <w:rPr>
          <w:rFonts w:cs="Arial"/>
        </w:rPr>
      </w:pPr>
    </w:p>
    <w:p w14:paraId="380C6931" w14:textId="77777777" w:rsidR="00D55222" w:rsidRPr="008341B0" w:rsidRDefault="00D55222" w:rsidP="00A2383B">
      <w:pPr>
        <w:jc w:val="both"/>
        <w:outlineLvl w:val="0"/>
        <w:rPr>
          <w:rFonts w:cs="Arial"/>
          <w:b/>
          <w:bCs/>
        </w:rPr>
      </w:pPr>
      <w:r w:rsidRPr="008341B0">
        <w:rPr>
          <w:rFonts w:cs="Arial"/>
          <w:b/>
          <w:bCs/>
        </w:rPr>
        <w:t>Loading samples:</w:t>
      </w:r>
    </w:p>
    <w:p w14:paraId="4F2C4841" w14:textId="77777777" w:rsidR="00D55222" w:rsidRPr="008341B0" w:rsidRDefault="00D55222" w:rsidP="00A2383B">
      <w:pPr>
        <w:pStyle w:val="ListParagraph"/>
        <w:numPr>
          <w:ilvl w:val="0"/>
          <w:numId w:val="1"/>
        </w:numPr>
        <w:spacing w:line="240" w:lineRule="auto"/>
        <w:jc w:val="both"/>
        <w:rPr>
          <w:rFonts w:cs="Arial"/>
        </w:rPr>
      </w:pPr>
      <w:r w:rsidRPr="008341B0">
        <w:rPr>
          <w:rFonts w:cs="Arial"/>
        </w:rPr>
        <w:t>Once set, remove comb carefully and remove tape from the ends if used.</w:t>
      </w:r>
    </w:p>
    <w:p w14:paraId="70DCBC14" w14:textId="77777777" w:rsidR="00D55222" w:rsidRPr="008341B0" w:rsidRDefault="00D55222" w:rsidP="00A2383B">
      <w:pPr>
        <w:pStyle w:val="ListParagraph"/>
        <w:numPr>
          <w:ilvl w:val="0"/>
          <w:numId w:val="1"/>
        </w:numPr>
        <w:spacing w:line="240" w:lineRule="auto"/>
        <w:jc w:val="both"/>
        <w:rPr>
          <w:rFonts w:cs="Arial"/>
        </w:rPr>
      </w:pPr>
      <w:r w:rsidRPr="008341B0">
        <w:rPr>
          <w:rFonts w:cs="Arial"/>
        </w:rPr>
        <w:t>Place the casting tray with gel into the electrophoresis tank and make sure there is sufficient TBE buffer in the tank to completely submerge the gel.  The orientation of the gel should be so the wells are closest to the negative electrode. Load your PCR products with loading buffer and include a DNA ladder in one of the wells. Bromophenol blue (BP) generally co-migrates with 0.5 kb fragments of DNA. Stain with 0.5 mg/ml ethidium bromide for 10 minutes. Place lid on electrophoresis tank.</w:t>
      </w:r>
    </w:p>
    <w:p w14:paraId="5F283CA1" w14:textId="77777777" w:rsidR="00D55222" w:rsidRPr="008341B0" w:rsidRDefault="00D55222" w:rsidP="00A2383B">
      <w:pPr>
        <w:pStyle w:val="ListParagraph"/>
        <w:numPr>
          <w:ilvl w:val="0"/>
          <w:numId w:val="1"/>
        </w:numPr>
        <w:spacing w:line="240" w:lineRule="auto"/>
        <w:jc w:val="both"/>
        <w:rPr>
          <w:rFonts w:cs="Arial"/>
        </w:rPr>
      </w:pPr>
      <w:r w:rsidRPr="008341B0">
        <w:rPr>
          <w:rFonts w:cs="Arial"/>
        </w:rPr>
        <w:t>Switch on the power pack.</w:t>
      </w:r>
      <w:r w:rsidRPr="008341B0">
        <w:rPr>
          <w:rFonts w:cs="Arial"/>
          <w:bCs/>
          <w:color w:val="0000FF"/>
        </w:rPr>
        <w:t xml:space="preserve"> </w:t>
      </w:r>
      <w:r w:rsidRPr="008341B0">
        <w:rPr>
          <w:rFonts w:cs="Arial"/>
        </w:rPr>
        <w:t>Voltage</w:t>
      </w:r>
      <w:r w:rsidRPr="008341B0">
        <w:rPr>
          <w:rFonts w:cs="Arial"/>
          <w:bCs/>
        </w:rPr>
        <w:t>:</w:t>
      </w:r>
      <w:r w:rsidRPr="008341B0">
        <w:rPr>
          <w:rFonts w:cs="Arial"/>
        </w:rPr>
        <w:t xml:space="preserve"> Agarose gels can be run at various voltages, depending on the separation desired and the available time. As the voltage applied to a gel is increased, larger fragments migrate proportionally faster than small fragments. For that reason, the best resolution of fragments larger than about 2 kb is attained by applying no more than 5 volts per cm to the gel (the cm value is the distance between the two electrodes, not the length of the gel). For PCR products smaller than 600 bp, separation is better and bands are sharper if gels are run very fast (3-4 hours for a 15-20 cm long 2-3% agarose gel). When the same gel runs at a low voltage overnight (14-16 hours) the products become less separable due to the diffusion in the gel.</w:t>
      </w:r>
    </w:p>
    <w:p w14:paraId="25AAE5F3" w14:textId="77777777" w:rsidR="00D55222" w:rsidRPr="008341B0" w:rsidRDefault="00D55222" w:rsidP="00A2383B">
      <w:pPr>
        <w:jc w:val="both"/>
        <w:rPr>
          <w:rFonts w:cs="Arial"/>
        </w:rPr>
      </w:pPr>
    </w:p>
    <w:p w14:paraId="28445F9D" w14:textId="77777777" w:rsidR="00D55222" w:rsidRPr="008341B0" w:rsidRDefault="00D55222" w:rsidP="00A2383B">
      <w:pPr>
        <w:jc w:val="both"/>
        <w:outlineLvl w:val="0"/>
        <w:rPr>
          <w:rFonts w:cs="Arial"/>
          <w:b/>
          <w:bCs/>
        </w:rPr>
      </w:pPr>
      <w:r w:rsidRPr="008341B0">
        <w:rPr>
          <w:rFonts w:cs="Arial"/>
          <w:b/>
          <w:bCs/>
        </w:rPr>
        <w:t>Staining and viewing gel:</w:t>
      </w:r>
    </w:p>
    <w:p w14:paraId="6214D6AF" w14:textId="77777777" w:rsidR="00D55222" w:rsidRPr="008341B0" w:rsidRDefault="00D55222" w:rsidP="00A2383B">
      <w:pPr>
        <w:pStyle w:val="ListParagraph"/>
        <w:numPr>
          <w:ilvl w:val="0"/>
          <w:numId w:val="2"/>
        </w:numPr>
        <w:spacing w:after="0" w:line="240" w:lineRule="auto"/>
        <w:jc w:val="both"/>
        <w:rPr>
          <w:rFonts w:cs="Arial"/>
        </w:rPr>
      </w:pPr>
      <w:r w:rsidRPr="008341B0">
        <w:rPr>
          <w:rFonts w:cs="Arial"/>
        </w:rPr>
        <w:t>When finished, switch off the power pack and remove lid from tank.</w:t>
      </w:r>
    </w:p>
    <w:p w14:paraId="547CF0CF" w14:textId="77777777" w:rsidR="00D55222" w:rsidRPr="008341B0" w:rsidRDefault="00D55222" w:rsidP="00A2383B">
      <w:pPr>
        <w:pStyle w:val="ListParagraph"/>
        <w:numPr>
          <w:ilvl w:val="0"/>
          <w:numId w:val="2"/>
        </w:numPr>
        <w:spacing w:after="0" w:line="240" w:lineRule="auto"/>
        <w:jc w:val="both"/>
        <w:rPr>
          <w:rFonts w:cs="Arial"/>
        </w:rPr>
      </w:pPr>
      <w:r w:rsidRPr="008341B0">
        <w:rPr>
          <w:rFonts w:cs="Arial"/>
        </w:rPr>
        <w:t>Take out casting tray with gel inside and slide gel out from the tray.</w:t>
      </w:r>
    </w:p>
    <w:p w14:paraId="582F0AFE" w14:textId="77777777" w:rsidR="00D55222" w:rsidRPr="008341B0" w:rsidRDefault="00D55222" w:rsidP="00A2383B">
      <w:pPr>
        <w:pStyle w:val="ListParagraph"/>
        <w:numPr>
          <w:ilvl w:val="0"/>
          <w:numId w:val="2"/>
        </w:numPr>
        <w:spacing w:after="0" w:line="240" w:lineRule="auto"/>
        <w:jc w:val="both"/>
        <w:rPr>
          <w:rFonts w:cs="Arial"/>
        </w:rPr>
      </w:pPr>
      <w:r w:rsidRPr="008341B0">
        <w:rPr>
          <w:rFonts w:cs="Arial"/>
        </w:rPr>
        <w:t>Carefully place the gel into the 0.5 mg/ml ethidium bromide in 1 X TBE tank to stain (</w:t>
      </w:r>
      <w:r w:rsidRPr="008341B0">
        <w:rPr>
          <w:rFonts w:cs="Arial"/>
          <w:bCs/>
        </w:rPr>
        <w:t>wearing NITRILE gloves!</w:t>
      </w:r>
      <w:r w:rsidRPr="008341B0">
        <w:rPr>
          <w:rFonts w:cs="Arial"/>
        </w:rPr>
        <w:t xml:space="preserve">) for 2-15mins, depending on the age of the stain. </w:t>
      </w:r>
    </w:p>
    <w:p w14:paraId="2BDAC079" w14:textId="272DBEC8" w:rsidR="00E93E37" w:rsidRPr="00833556" w:rsidRDefault="00D55222" w:rsidP="005321AA">
      <w:pPr>
        <w:pStyle w:val="ListParagraph"/>
        <w:numPr>
          <w:ilvl w:val="0"/>
          <w:numId w:val="2"/>
        </w:numPr>
        <w:spacing w:after="0" w:line="240" w:lineRule="auto"/>
        <w:jc w:val="both"/>
        <w:rPr>
          <w:rFonts w:cs="Arial"/>
        </w:rPr>
      </w:pPr>
      <w:r w:rsidRPr="008341B0">
        <w:rPr>
          <w:rFonts w:cs="Arial"/>
        </w:rPr>
        <w:t>Place stained gel under UV light.</w:t>
      </w:r>
    </w:p>
    <w:sectPr w:rsidR="00E93E37" w:rsidRPr="00833556" w:rsidSect="000273C8">
      <w:headerReference w:type="even" r:id="rId46"/>
      <w:headerReference w:type="default" r:id="rId47"/>
      <w:footerReference w:type="even" r:id="rId48"/>
      <w:footerReference w:type="default" r:id="rId49"/>
      <w:headerReference w:type="first" r:id="rId50"/>
      <w:footerReference w:type="first" r:id="rId51"/>
      <w:pgSz w:w="11900" w:h="16840"/>
      <w:pgMar w:top="1440" w:right="851" w:bottom="1440"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29CDAC" w14:textId="77777777" w:rsidR="00502940" w:rsidRDefault="00502940">
      <w:r>
        <w:separator/>
      </w:r>
    </w:p>
  </w:endnote>
  <w:endnote w:type="continuationSeparator" w:id="0">
    <w:p w14:paraId="50113D04" w14:textId="77777777" w:rsidR="00502940" w:rsidRDefault="005029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Times">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BoldMT">
    <w:altName w:val="Arial"/>
    <w:panose1 w:val="00000000000000000000"/>
    <w:charset w:val="00"/>
    <w:family w:val="swiss"/>
    <w:notTrueType/>
    <w:pitch w:val="default"/>
    <w:sig w:usb0="00000003" w:usb1="00000000" w:usb2="00000000" w:usb3="00000000" w:csb0="00000001" w:csb1="00000000"/>
  </w:font>
  <w:font w:name="PalatinoLTStd-Roman">
    <w:panose1 w:val="00000000000000000000"/>
    <w:charset w:val="00"/>
    <w:family w:val="auto"/>
    <w:notTrueType/>
    <w:pitch w:val="default"/>
    <w:sig w:usb0="00000003" w:usb1="00000000" w:usb2="00000000" w:usb3="00000000" w:csb0="00000001" w:csb1="00000000"/>
  </w:font>
  <w:font w:name="Symbo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F90E35" w14:textId="77777777" w:rsidR="00502940" w:rsidRDefault="0050294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8AD54E" w14:textId="5E20D6DA" w:rsidR="00502940" w:rsidRPr="00DD5670" w:rsidRDefault="00502940">
    <w:pPr>
      <w:pStyle w:val="Footer"/>
      <w:rPr>
        <w:rFonts w:cs="Arial"/>
        <w:color w:val="C0C0C0"/>
      </w:rPr>
    </w:pPr>
    <w:r w:rsidRPr="00DD5670">
      <w:rPr>
        <w:rFonts w:cs="Arial"/>
        <w:color w:val="C0C0C0"/>
      </w:rPr>
      <w:tab/>
    </w:r>
    <w:r w:rsidRPr="00DD5670">
      <w:rPr>
        <w:rFonts w:cs="Arial"/>
        <w:color w:val="C0C0C0"/>
      </w:rPr>
      <w:tab/>
      <w:t>Genomics and Clinical Microbiology</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FDFBE3" w14:textId="77777777" w:rsidR="00502940" w:rsidRDefault="0050294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352EE0" w14:textId="77777777" w:rsidR="00502940" w:rsidRDefault="00502940">
      <w:r>
        <w:separator/>
      </w:r>
    </w:p>
  </w:footnote>
  <w:footnote w:type="continuationSeparator" w:id="0">
    <w:p w14:paraId="13DA5877" w14:textId="77777777" w:rsidR="00502940" w:rsidRDefault="0050294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E52A40" w14:textId="77777777" w:rsidR="00502940" w:rsidRDefault="00502940" w:rsidP="001D6DCA">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24</w:t>
    </w:r>
    <w:r>
      <w:rPr>
        <w:rStyle w:val="PageNumber"/>
      </w:rPr>
      <w:fldChar w:fldCharType="end"/>
    </w:r>
  </w:p>
  <w:p w14:paraId="2B9296B1" w14:textId="77777777" w:rsidR="00502940" w:rsidRDefault="00502940" w:rsidP="001D6DCA">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5605F" w14:textId="77777777" w:rsidR="00502940" w:rsidRPr="00DD5670" w:rsidRDefault="00502940" w:rsidP="001D6DCA">
    <w:pPr>
      <w:pStyle w:val="Header"/>
      <w:framePr w:wrap="around" w:vAnchor="text" w:hAnchor="margin" w:xAlign="right" w:y="1"/>
      <w:rPr>
        <w:rStyle w:val="PageNumber"/>
        <w:rFonts w:cs="Arial"/>
        <w:color w:val="C0C0C0"/>
        <w:sz w:val="20"/>
      </w:rPr>
    </w:pPr>
    <w:r w:rsidRPr="00DD5670">
      <w:rPr>
        <w:rStyle w:val="PageNumber"/>
        <w:rFonts w:cs="Arial"/>
        <w:color w:val="C0C0C0"/>
        <w:sz w:val="20"/>
      </w:rPr>
      <w:fldChar w:fldCharType="begin"/>
    </w:r>
    <w:r w:rsidRPr="00DD5670">
      <w:rPr>
        <w:rStyle w:val="PageNumber"/>
        <w:rFonts w:cs="Arial"/>
        <w:color w:val="C0C0C0"/>
        <w:sz w:val="20"/>
      </w:rPr>
      <w:instrText xml:space="preserve">PAGE  </w:instrText>
    </w:r>
    <w:r w:rsidRPr="00DD5670">
      <w:rPr>
        <w:rStyle w:val="PageNumber"/>
        <w:rFonts w:cs="Arial"/>
        <w:color w:val="C0C0C0"/>
        <w:sz w:val="20"/>
      </w:rPr>
      <w:fldChar w:fldCharType="separate"/>
    </w:r>
    <w:r w:rsidR="00EA0BE9">
      <w:rPr>
        <w:rStyle w:val="PageNumber"/>
        <w:rFonts w:cs="Arial"/>
        <w:noProof/>
        <w:color w:val="C0C0C0"/>
        <w:sz w:val="20"/>
      </w:rPr>
      <w:t>1</w:t>
    </w:r>
    <w:r w:rsidRPr="00DD5670">
      <w:rPr>
        <w:rStyle w:val="PageNumber"/>
        <w:rFonts w:cs="Arial"/>
        <w:color w:val="C0C0C0"/>
        <w:sz w:val="20"/>
      </w:rPr>
      <w:fldChar w:fldCharType="end"/>
    </w:r>
  </w:p>
  <w:p w14:paraId="19EEF634" w14:textId="7792F77C" w:rsidR="00502940" w:rsidRPr="00DD5670" w:rsidRDefault="00502940" w:rsidP="001D6DCA">
    <w:pPr>
      <w:pStyle w:val="Header"/>
      <w:ind w:right="360"/>
      <w:rPr>
        <w:rFonts w:cs="Arial"/>
        <w:color w:val="C0C0C0"/>
        <w:sz w:val="20"/>
      </w:rPr>
    </w:pPr>
    <w:r>
      <w:rPr>
        <w:rFonts w:cs="Arial"/>
        <w:color w:val="C0C0C0"/>
        <w:sz w:val="20"/>
      </w:rPr>
      <w:t>Chapter 7</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C6D7AB" w14:textId="77777777" w:rsidR="00502940" w:rsidRDefault="0050294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674FB"/>
    <w:multiLevelType w:val="hybridMultilevel"/>
    <w:tmpl w:val="2474C5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592F38"/>
    <w:multiLevelType w:val="hybridMultilevel"/>
    <w:tmpl w:val="495836E0"/>
    <w:lvl w:ilvl="0" w:tplc="08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5B0B0F"/>
    <w:multiLevelType w:val="hybridMultilevel"/>
    <w:tmpl w:val="DDBACF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6EF3240"/>
    <w:multiLevelType w:val="hybridMultilevel"/>
    <w:tmpl w:val="3CC24D06"/>
    <w:lvl w:ilvl="0" w:tplc="D068A158">
      <w:start w:val="13"/>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6FC33DA"/>
    <w:multiLevelType w:val="hybridMultilevel"/>
    <w:tmpl w:val="D7DA6032"/>
    <w:lvl w:ilvl="0" w:tplc="5324DE26">
      <w:start w:val="2"/>
      <w:numFmt w:val="lowerLetter"/>
      <w:lvlText w:val="%1."/>
      <w:lvlJc w:val="left"/>
      <w:pPr>
        <w:tabs>
          <w:tab w:val="num" w:pos="360"/>
        </w:tabs>
        <w:ind w:left="360" w:hanging="360"/>
      </w:pPr>
      <w:rPr>
        <w:rFonts w:hint="default"/>
      </w:rPr>
    </w:lvl>
    <w:lvl w:ilvl="1" w:tplc="A71ECD88">
      <w:start w:val="2"/>
      <w:numFmt w:val="lowerLetter"/>
      <w:lvlText w:val="%2."/>
      <w:lvlJc w:val="left"/>
      <w:pPr>
        <w:tabs>
          <w:tab w:val="num" w:pos="-180"/>
        </w:tabs>
        <w:ind w:left="1260" w:hanging="360"/>
      </w:pPr>
      <w:rPr>
        <w:rFonts w:cs="Times New Roman" w:hint="default"/>
      </w:rPr>
    </w:lvl>
    <w:lvl w:ilvl="2" w:tplc="0409001B">
      <w:start w:val="1"/>
      <w:numFmt w:val="lowerRoman"/>
      <w:lvlText w:val="%3."/>
      <w:lvlJc w:val="right"/>
      <w:pPr>
        <w:ind w:left="1980" w:hanging="180"/>
      </w:pPr>
      <w:rPr>
        <w:rFonts w:cs="Times New Roman"/>
      </w:rPr>
    </w:lvl>
    <w:lvl w:ilvl="3" w:tplc="0409000F">
      <w:start w:val="1"/>
      <w:numFmt w:val="decimal"/>
      <w:lvlText w:val="%4."/>
      <w:lvlJc w:val="left"/>
      <w:pPr>
        <w:ind w:left="2700" w:hanging="360"/>
      </w:pPr>
      <w:rPr>
        <w:rFonts w:cs="Times New Roman"/>
      </w:rPr>
    </w:lvl>
    <w:lvl w:ilvl="4" w:tplc="04090019">
      <w:start w:val="1"/>
      <w:numFmt w:val="lowerLetter"/>
      <w:lvlText w:val="%5."/>
      <w:lvlJc w:val="left"/>
      <w:pPr>
        <w:ind w:left="3420" w:hanging="360"/>
      </w:pPr>
      <w:rPr>
        <w:rFonts w:cs="Times New Roman"/>
      </w:rPr>
    </w:lvl>
    <w:lvl w:ilvl="5" w:tplc="0409001B">
      <w:start w:val="1"/>
      <w:numFmt w:val="lowerRoman"/>
      <w:lvlText w:val="%6."/>
      <w:lvlJc w:val="right"/>
      <w:pPr>
        <w:ind w:left="4140" w:hanging="180"/>
      </w:pPr>
      <w:rPr>
        <w:rFonts w:cs="Times New Roman"/>
      </w:rPr>
    </w:lvl>
    <w:lvl w:ilvl="6" w:tplc="0409000F">
      <w:start w:val="1"/>
      <w:numFmt w:val="decimal"/>
      <w:lvlText w:val="%7."/>
      <w:lvlJc w:val="left"/>
      <w:pPr>
        <w:ind w:left="4860" w:hanging="360"/>
      </w:pPr>
      <w:rPr>
        <w:rFonts w:cs="Times New Roman"/>
      </w:rPr>
    </w:lvl>
    <w:lvl w:ilvl="7" w:tplc="04090019">
      <w:start w:val="1"/>
      <w:numFmt w:val="lowerLetter"/>
      <w:lvlText w:val="%8."/>
      <w:lvlJc w:val="left"/>
      <w:pPr>
        <w:ind w:left="5580" w:hanging="360"/>
      </w:pPr>
      <w:rPr>
        <w:rFonts w:cs="Times New Roman"/>
      </w:rPr>
    </w:lvl>
    <w:lvl w:ilvl="8" w:tplc="0409001B">
      <w:start w:val="1"/>
      <w:numFmt w:val="lowerRoman"/>
      <w:lvlText w:val="%9."/>
      <w:lvlJc w:val="right"/>
      <w:pPr>
        <w:ind w:left="6300" w:hanging="180"/>
      </w:pPr>
      <w:rPr>
        <w:rFonts w:cs="Times New Roman"/>
      </w:rPr>
    </w:lvl>
  </w:abstractNum>
  <w:abstractNum w:abstractNumId="5">
    <w:nsid w:val="09721D7B"/>
    <w:multiLevelType w:val="hybridMultilevel"/>
    <w:tmpl w:val="68DACFB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nsid w:val="0A0107F8"/>
    <w:multiLevelType w:val="multilevel"/>
    <w:tmpl w:val="08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0E480301"/>
    <w:multiLevelType w:val="hybridMultilevel"/>
    <w:tmpl w:val="E58838F0"/>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8">
    <w:nsid w:val="0E7B39CA"/>
    <w:multiLevelType w:val="hybridMultilevel"/>
    <w:tmpl w:val="16B0D9E2"/>
    <w:lvl w:ilvl="0" w:tplc="08160011">
      <w:start w:val="1"/>
      <w:numFmt w:val="decimal"/>
      <w:lvlText w:val="%1)"/>
      <w:lvlJc w:val="left"/>
      <w:pPr>
        <w:ind w:left="720" w:hanging="360"/>
      </w:pPr>
      <w:rPr>
        <w:rFonts w:hint="default"/>
      </w:rPr>
    </w:lvl>
    <w:lvl w:ilvl="1" w:tplc="08160019">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9">
    <w:nsid w:val="1A3179AC"/>
    <w:multiLevelType w:val="hybridMultilevel"/>
    <w:tmpl w:val="3E28E4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A322BA8"/>
    <w:multiLevelType w:val="hybridMultilevel"/>
    <w:tmpl w:val="0B260B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5D0549E"/>
    <w:multiLevelType w:val="hybridMultilevel"/>
    <w:tmpl w:val="ED1AADA0"/>
    <w:lvl w:ilvl="0" w:tplc="84DA46FC">
      <w:start w:val="1"/>
      <w:numFmt w:val="bullet"/>
      <w:lvlText w:val="•"/>
      <w:lvlJc w:val="left"/>
      <w:pPr>
        <w:tabs>
          <w:tab w:val="num" w:pos="720"/>
        </w:tabs>
        <w:ind w:left="720" w:hanging="360"/>
      </w:pPr>
      <w:rPr>
        <w:rFonts w:ascii="Times New Roman" w:hAnsi="Times New Roman" w:hint="default"/>
      </w:rPr>
    </w:lvl>
    <w:lvl w:ilvl="1" w:tplc="AD1C8D54">
      <w:start w:val="171"/>
      <w:numFmt w:val="bullet"/>
      <w:lvlText w:val="•"/>
      <w:lvlJc w:val="left"/>
      <w:pPr>
        <w:tabs>
          <w:tab w:val="num" w:pos="1440"/>
        </w:tabs>
        <w:ind w:left="1440" w:hanging="360"/>
      </w:pPr>
      <w:rPr>
        <w:rFonts w:ascii="Times New Roman" w:hAnsi="Times New Roman" w:hint="default"/>
      </w:rPr>
    </w:lvl>
    <w:lvl w:ilvl="2" w:tplc="451A78E6" w:tentative="1">
      <w:start w:val="1"/>
      <w:numFmt w:val="bullet"/>
      <w:lvlText w:val="•"/>
      <w:lvlJc w:val="left"/>
      <w:pPr>
        <w:tabs>
          <w:tab w:val="num" w:pos="2160"/>
        </w:tabs>
        <w:ind w:left="2160" w:hanging="360"/>
      </w:pPr>
      <w:rPr>
        <w:rFonts w:ascii="Times New Roman" w:hAnsi="Times New Roman" w:hint="default"/>
      </w:rPr>
    </w:lvl>
    <w:lvl w:ilvl="3" w:tplc="8F180970" w:tentative="1">
      <w:start w:val="1"/>
      <w:numFmt w:val="bullet"/>
      <w:lvlText w:val="•"/>
      <w:lvlJc w:val="left"/>
      <w:pPr>
        <w:tabs>
          <w:tab w:val="num" w:pos="2880"/>
        </w:tabs>
        <w:ind w:left="2880" w:hanging="360"/>
      </w:pPr>
      <w:rPr>
        <w:rFonts w:ascii="Times New Roman" w:hAnsi="Times New Roman" w:hint="default"/>
      </w:rPr>
    </w:lvl>
    <w:lvl w:ilvl="4" w:tplc="88825252" w:tentative="1">
      <w:start w:val="1"/>
      <w:numFmt w:val="bullet"/>
      <w:lvlText w:val="•"/>
      <w:lvlJc w:val="left"/>
      <w:pPr>
        <w:tabs>
          <w:tab w:val="num" w:pos="3600"/>
        </w:tabs>
        <w:ind w:left="3600" w:hanging="360"/>
      </w:pPr>
      <w:rPr>
        <w:rFonts w:ascii="Times New Roman" w:hAnsi="Times New Roman" w:hint="default"/>
      </w:rPr>
    </w:lvl>
    <w:lvl w:ilvl="5" w:tplc="6E66D766" w:tentative="1">
      <w:start w:val="1"/>
      <w:numFmt w:val="bullet"/>
      <w:lvlText w:val="•"/>
      <w:lvlJc w:val="left"/>
      <w:pPr>
        <w:tabs>
          <w:tab w:val="num" w:pos="4320"/>
        </w:tabs>
        <w:ind w:left="4320" w:hanging="360"/>
      </w:pPr>
      <w:rPr>
        <w:rFonts w:ascii="Times New Roman" w:hAnsi="Times New Roman" w:hint="default"/>
      </w:rPr>
    </w:lvl>
    <w:lvl w:ilvl="6" w:tplc="131C9276" w:tentative="1">
      <w:start w:val="1"/>
      <w:numFmt w:val="bullet"/>
      <w:lvlText w:val="•"/>
      <w:lvlJc w:val="left"/>
      <w:pPr>
        <w:tabs>
          <w:tab w:val="num" w:pos="5040"/>
        </w:tabs>
        <w:ind w:left="5040" w:hanging="360"/>
      </w:pPr>
      <w:rPr>
        <w:rFonts w:ascii="Times New Roman" w:hAnsi="Times New Roman" w:hint="default"/>
      </w:rPr>
    </w:lvl>
    <w:lvl w:ilvl="7" w:tplc="27E860A0" w:tentative="1">
      <w:start w:val="1"/>
      <w:numFmt w:val="bullet"/>
      <w:lvlText w:val="•"/>
      <w:lvlJc w:val="left"/>
      <w:pPr>
        <w:tabs>
          <w:tab w:val="num" w:pos="5760"/>
        </w:tabs>
        <w:ind w:left="5760" w:hanging="360"/>
      </w:pPr>
      <w:rPr>
        <w:rFonts w:ascii="Times New Roman" w:hAnsi="Times New Roman" w:hint="default"/>
      </w:rPr>
    </w:lvl>
    <w:lvl w:ilvl="8" w:tplc="51883802" w:tentative="1">
      <w:start w:val="1"/>
      <w:numFmt w:val="bullet"/>
      <w:lvlText w:val="•"/>
      <w:lvlJc w:val="left"/>
      <w:pPr>
        <w:tabs>
          <w:tab w:val="num" w:pos="6480"/>
        </w:tabs>
        <w:ind w:left="6480" w:hanging="360"/>
      </w:pPr>
      <w:rPr>
        <w:rFonts w:ascii="Times New Roman" w:hAnsi="Times New Roman" w:hint="default"/>
      </w:rPr>
    </w:lvl>
  </w:abstractNum>
  <w:abstractNum w:abstractNumId="12">
    <w:nsid w:val="27325350"/>
    <w:multiLevelType w:val="hybridMultilevel"/>
    <w:tmpl w:val="CB8072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776177B"/>
    <w:multiLevelType w:val="hybridMultilevel"/>
    <w:tmpl w:val="56F8BEE0"/>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F7850A0"/>
    <w:multiLevelType w:val="hybridMultilevel"/>
    <w:tmpl w:val="825C79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355A0E36"/>
    <w:multiLevelType w:val="hybridMultilevel"/>
    <w:tmpl w:val="45C880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E5D305E"/>
    <w:multiLevelType w:val="hybridMultilevel"/>
    <w:tmpl w:val="A9CC7D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0151535"/>
    <w:multiLevelType w:val="hybridMultilevel"/>
    <w:tmpl w:val="684CAA8C"/>
    <w:lvl w:ilvl="0" w:tplc="5EC8B358">
      <w:start w:val="1"/>
      <w:numFmt w:val="bullet"/>
      <w:lvlText w:val="•"/>
      <w:lvlJc w:val="left"/>
      <w:pPr>
        <w:tabs>
          <w:tab w:val="num" w:pos="720"/>
        </w:tabs>
        <w:ind w:left="720" w:hanging="360"/>
      </w:pPr>
      <w:rPr>
        <w:rFonts w:ascii="Times New Roman" w:hAnsi="Times New Roman" w:hint="default"/>
      </w:rPr>
    </w:lvl>
    <w:lvl w:ilvl="1" w:tplc="C53058D6">
      <w:start w:val="1"/>
      <w:numFmt w:val="bullet"/>
      <w:lvlText w:val="•"/>
      <w:lvlJc w:val="left"/>
      <w:pPr>
        <w:tabs>
          <w:tab w:val="num" w:pos="1440"/>
        </w:tabs>
        <w:ind w:left="1440" w:hanging="360"/>
      </w:pPr>
      <w:rPr>
        <w:rFonts w:ascii="Times New Roman" w:hAnsi="Times New Roman" w:hint="default"/>
      </w:rPr>
    </w:lvl>
    <w:lvl w:ilvl="2" w:tplc="7EC82128">
      <w:start w:val="1"/>
      <w:numFmt w:val="bullet"/>
      <w:lvlText w:val="•"/>
      <w:lvlJc w:val="left"/>
      <w:pPr>
        <w:tabs>
          <w:tab w:val="num" w:pos="2160"/>
        </w:tabs>
        <w:ind w:left="2160" w:hanging="360"/>
      </w:pPr>
      <w:rPr>
        <w:rFonts w:ascii="Times New Roman" w:hAnsi="Times New Roman" w:hint="default"/>
      </w:rPr>
    </w:lvl>
    <w:lvl w:ilvl="3" w:tplc="61427A60">
      <w:start w:val="171"/>
      <w:numFmt w:val="bullet"/>
      <w:lvlText w:val=""/>
      <w:lvlJc w:val="left"/>
      <w:pPr>
        <w:tabs>
          <w:tab w:val="num" w:pos="2880"/>
        </w:tabs>
        <w:ind w:left="2880" w:hanging="360"/>
      </w:pPr>
      <w:rPr>
        <w:rFonts w:ascii="Times New Roman" w:hAnsi="Times New Roman" w:hint="default"/>
      </w:rPr>
    </w:lvl>
    <w:lvl w:ilvl="4" w:tplc="135CF29A" w:tentative="1">
      <w:start w:val="1"/>
      <w:numFmt w:val="bullet"/>
      <w:lvlText w:val="•"/>
      <w:lvlJc w:val="left"/>
      <w:pPr>
        <w:tabs>
          <w:tab w:val="num" w:pos="3600"/>
        </w:tabs>
        <w:ind w:left="3600" w:hanging="360"/>
      </w:pPr>
      <w:rPr>
        <w:rFonts w:ascii="Times New Roman" w:hAnsi="Times New Roman" w:hint="default"/>
      </w:rPr>
    </w:lvl>
    <w:lvl w:ilvl="5" w:tplc="BDD8A6FE" w:tentative="1">
      <w:start w:val="1"/>
      <w:numFmt w:val="bullet"/>
      <w:lvlText w:val="•"/>
      <w:lvlJc w:val="left"/>
      <w:pPr>
        <w:tabs>
          <w:tab w:val="num" w:pos="4320"/>
        </w:tabs>
        <w:ind w:left="4320" w:hanging="360"/>
      </w:pPr>
      <w:rPr>
        <w:rFonts w:ascii="Times New Roman" w:hAnsi="Times New Roman" w:hint="default"/>
      </w:rPr>
    </w:lvl>
    <w:lvl w:ilvl="6" w:tplc="E1ECB39C" w:tentative="1">
      <w:start w:val="1"/>
      <w:numFmt w:val="bullet"/>
      <w:lvlText w:val="•"/>
      <w:lvlJc w:val="left"/>
      <w:pPr>
        <w:tabs>
          <w:tab w:val="num" w:pos="5040"/>
        </w:tabs>
        <w:ind w:left="5040" w:hanging="360"/>
      </w:pPr>
      <w:rPr>
        <w:rFonts w:ascii="Times New Roman" w:hAnsi="Times New Roman" w:hint="default"/>
      </w:rPr>
    </w:lvl>
    <w:lvl w:ilvl="7" w:tplc="DA186082" w:tentative="1">
      <w:start w:val="1"/>
      <w:numFmt w:val="bullet"/>
      <w:lvlText w:val="•"/>
      <w:lvlJc w:val="left"/>
      <w:pPr>
        <w:tabs>
          <w:tab w:val="num" w:pos="5760"/>
        </w:tabs>
        <w:ind w:left="5760" w:hanging="360"/>
      </w:pPr>
      <w:rPr>
        <w:rFonts w:ascii="Times New Roman" w:hAnsi="Times New Roman" w:hint="default"/>
      </w:rPr>
    </w:lvl>
    <w:lvl w:ilvl="8" w:tplc="F516E338" w:tentative="1">
      <w:start w:val="1"/>
      <w:numFmt w:val="bullet"/>
      <w:lvlText w:val="•"/>
      <w:lvlJc w:val="left"/>
      <w:pPr>
        <w:tabs>
          <w:tab w:val="num" w:pos="6480"/>
        </w:tabs>
        <w:ind w:left="6480" w:hanging="360"/>
      </w:pPr>
      <w:rPr>
        <w:rFonts w:ascii="Times New Roman" w:hAnsi="Times New Roman" w:hint="default"/>
      </w:rPr>
    </w:lvl>
  </w:abstractNum>
  <w:abstractNum w:abstractNumId="18">
    <w:nsid w:val="41010792"/>
    <w:multiLevelType w:val="hybridMultilevel"/>
    <w:tmpl w:val="9F7A7AA8"/>
    <w:lvl w:ilvl="0" w:tplc="E55A428E">
      <w:start w:val="1"/>
      <w:numFmt w:val="lowerLetter"/>
      <w:lvlText w:val="%1."/>
      <w:lvlJc w:val="left"/>
      <w:pPr>
        <w:ind w:left="1080" w:hanging="360"/>
      </w:pPr>
      <w:rPr>
        <w:rFonts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
    <w:nsid w:val="52585118"/>
    <w:multiLevelType w:val="multilevel"/>
    <w:tmpl w:val="8B14EE04"/>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nsid w:val="5A2C0AA9"/>
    <w:multiLevelType w:val="multilevel"/>
    <w:tmpl w:val="4378D918"/>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nsid w:val="62BB771F"/>
    <w:multiLevelType w:val="hybridMultilevel"/>
    <w:tmpl w:val="4FC237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63BF5C18"/>
    <w:multiLevelType w:val="hybridMultilevel"/>
    <w:tmpl w:val="AEC2C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67EF11E0"/>
    <w:multiLevelType w:val="multilevel"/>
    <w:tmpl w:val="DFA44CF2"/>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nsid w:val="68AF3D0F"/>
    <w:multiLevelType w:val="hybridMultilevel"/>
    <w:tmpl w:val="5DEA6340"/>
    <w:lvl w:ilvl="0" w:tplc="06FAEC9A">
      <w:start w:val="44"/>
      <w:numFmt w:val="decimal"/>
      <w:lvlText w:val="%1"/>
      <w:lvlJc w:val="left"/>
      <w:pPr>
        <w:ind w:left="1353" w:hanging="360"/>
      </w:pPr>
      <w:rPr>
        <w:rFonts w:hint="default"/>
      </w:rPr>
    </w:lvl>
    <w:lvl w:ilvl="1" w:tplc="08090019" w:tentative="1">
      <w:start w:val="1"/>
      <w:numFmt w:val="lowerLetter"/>
      <w:lvlText w:val="%2."/>
      <w:lvlJc w:val="left"/>
      <w:pPr>
        <w:ind w:left="2073" w:hanging="360"/>
      </w:pPr>
    </w:lvl>
    <w:lvl w:ilvl="2" w:tplc="0809001B" w:tentative="1">
      <w:start w:val="1"/>
      <w:numFmt w:val="lowerRoman"/>
      <w:lvlText w:val="%3."/>
      <w:lvlJc w:val="right"/>
      <w:pPr>
        <w:ind w:left="2793" w:hanging="180"/>
      </w:pPr>
    </w:lvl>
    <w:lvl w:ilvl="3" w:tplc="0809000F" w:tentative="1">
      <w:start w:val="1"/>
      <w:numFmt w:val="decimal"/>
      <w:lvlText w:val="%4."/>
      <w:lvlJc w:val="left"/>
      <w:pPr>
        <w:ind w:left="3513" w:hanging="360"/>
      </w:pPr>
    </w:lvl>
    <w:lvl w:ilvl="4" w:tplc="08090019" w:tentative="1">
      <w:start w:val="1"/>
      <w:numFmt w:val="lowerLetter"/>
      <w:lvlText w:val="%5."/>
      <w:lvlJc w:val="left"/>
      <w:pPr>
        <w:ind w:left="4233" w:hanging="360"/>
      </w:pPr>
    </w:lvl>
    <w:lvl w:ilvl="5" w:tplc="0809001B" w:tentative="1">
      <w:start w:val="1"/>
      <w:numFmt w:val="lowerRoman"/>
      <w:lvlText w:val="%6."/>
      <w:lvlJc w:val="right"/>
      <w:pPr>
        <w:ind w:left="4953" w:hanging="180"/>
      </w:pPr>
    </w:lvl>
    <w:lvl w:ilvl="6" w:tplc="0809000F" w:tentative="1">
      <w:start w:val="1"/>
      <w:numFmt w:val="decimal"/>
      <w:lvlText w:val="%7."/>
      <w:lvlJc w:val="left"/>
      <w:pPr>
        <w:ind w:left="5673" w:hanging="360"/>
      </w:pPr>
    </w:lvl>
    <w:lvl w:ilvl="7" w:tplc="08090019" w:tentative="1">
      <w:start w:val="1"/>
      <w:numFmt w:val="lowerLetter"/>
      <w:lvlText w:val="%8."/>
      <w:lvlJc w:val="left"/>
      <w:pPr>
        <w:ind w:left="6393" w:hanging="360"/>
      </w:pPr>
    </w:lvl>
    <w:lvl w:ilvl="8" w:tplc="0809001B" w:tentative="1">
      <w:start w:val="1"/>
      <w:numFmt w:val="lowerRoman"/>
      <w:lvlText w:val="%9."/>
      <w:lvlJc w:val="right"/>
      <w:pPr>
        <w:ind w:left="7113" w:hanging="180"/>
      </w:pPr>
    </w:lvl>
  </w:abstractNum>
  <w:abstractNum w:abstractNumId="25">
    <w:nsid w:val="6991324A"/>
    <w:multiLevelType w:val="hybridMultilevel"/>
    <w:tmpl w:val="E216E752"/>
    <w:lvl w:ilvl="0" w:tplc="08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CE83E02"/>
    <w:multiLevelType w:val="hybridMultilevel"/>
    <w:tmpl w:val="06E020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1C431E8"/>
    <w:multiLevelType w:val="hybridMultilevel"/>
    <w:tmpl w:val="7878F9FC"/>
    <w:lvl w:ilvl="0" w:tplc="08090019">
      <w:start w:val="1"/>
      <w:numFmt w:val="lowerLetter"/>
      <w:lvlText w:val="%1."/>
      <w:lvlJc w:val="left"/>
      <w:pPr>
        <w:ind w:left="180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CA17760"/>
    <w:multiLevelType w:val="hybridMultilevel"/>
    <w:tmpl w:val="F3AA537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6"/>
  </w:num>
  <w:num w:numId="2">
    <w:abstractNumId w:val="9"/>
  </w:num>
  <w:num w:numId="3">
    <w:abstractNumId w:val="2"/>
  </w:num>
  <w:num w:numId="4">
    <w:abstractNumId w:val="18"/>
  </w:num>
  <w:num w:numId="5">
    <w:abstractNumId w:val="11"/>
  </w:num>
  <w:num w:numId="6">
    <w:abstractNumId w:val="17"/>
  </w:num>
  <w:num w:numId="7">
    <w:abstractNumId w:val="7"/>
  </w:num>
  <w:num w:numId="8">
    <w:abstractNumId w:val="24"/>
  </w:num>
  <w:num w:numId="9">
    <w:abstractNumId w:val="27"/>
  </w:num>
  <w:num w:numId="10">
    <w:abstractNumId w:val="6"/>
  </w:num>
  <w:num w:numId="11">
    <w:abstractNumId w:val="21"/>
  </w:num>
  <w:num w:numId="12">
    <w:abstractNumId w:val="10"/>
  </w:num>
  <w:num w:numId="13">
    <w:abstractNumId w:val="14"/>
  </w:num>
  <w:num w:numId="14">
    <w:abstractNumId w:val="13"/>
  </w:num>
  <w:num w:numId="15">
    <w:abstractNumId w:val="28"/>
  </w:num>
  <w:num w:numId="16">
    <w:abstractNumId w:val="4"/>
  </w:num>
  <w:num w:numId="17">
    <w:abstractNumId w:val="19"/>
  </w:num>
  <w:num w:numId="18">
    <w:abstractNumId w:val="15"/>
  </w:num>
  <w:num w:numId="19">
    <w:abstractNumId w:val="20"/>
  </w:num>
  <w:num w:numId="20">
    <w:abstractNumId w:val="23"/>
  </w:num>
  <w:num w:numId="21">
    <w:abstractNumId w:val="5"/>
  </w:num>
  <w:num w:numId="22">
    <w:abstractNumId w:val="3"/>
  </w:num>
  <w:num w:numId="23">
    <w:abstractNumId w:val="12"/>
  </w:num>
  <w:num w:numId="24">
    <w:abstractNumId w:val="25"/>
  </w:num>
  <w:num w:numId="25">
    <w:abstractNumId w:val="1"/>
  </w:num>
  <w:num w:numId="26">
    <w:abstractNumId w:val="8"/>
  </w:num>
  <w:num w:numId="27">
    <w:abstractNumId w:val="22"/>
  </w:num>
  <w:num w:numId="28">
    <w:abstractNumId w:val="26"/>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defaultTabStop w:val="720"/>
  <w:drawingGridHorizontalSpacing w:val="120"/>
  <w:displayHorizontalDrawingGridEvery w:val="2"/>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2D7F"/>
    <w:rsid w:val="000273C8"/>
    <w:rsid w:val="00074CD9"/>
    <w:rsid w:val="0008204B"/>
    <w:rsid w:val="000E743D"/>
    <w:rsid w:val="0011069F"/>
    <w:rsid w:val="00145D48"/>
    <w:rsid w:val="00195811"/>
    <w:rsid w:val="001A26F8"/>
    <w:rsid w:val="001A3D0B"/>
    <w:rsid w:val="001B0468"/>
    <w:rsid w:val="001B3BC7"/>
    <w:rsid w:val="001D6DCA"/>
    <w:rsid w:val="002E32DF"/>
    <w:rsid w:val="002E3444"/>
    <w:rsid w:val="00333E6E"/>
    <w:rsid w:val="00341A7B"/>
    <w:rsid w:val="003A2DD2"/>
    <w:rsid w:val="003A70B2"/>
    <w:rsid w:val="003D376D"/>
    <w:rsid w:val="003E2D53"/>
    <w:rsid w:val="00486ACD"/>
    <w:rsid w:val="004B350A"/>
    <w:rsid w:val="00502940"/>
    <w:rsid w:val="0053144F"/>
    <w:rsid w:val="005321AA"/>
    <w:rsid w:val="00555020"/>
    <w:rsid w:val="00575163"/>
    <w:rsid w:val="005808FC"/>
    <w:rsid w:val="00586582"/>
    <w:rsid w:val="00594EB2"/>
    <w:rsid w:val="005972C6"/>
    <w:rsid w:val="005B096E"/>
    <w:rsid w:val="005B3D9D"/>
    <w:rsid w:val="005B4569"/>
    <w:rsid w:val="00626832"/>
    <w:rsid w:val="00663397"/>
    <w:rsid w:val="006667DD"/>
    <w:rsid w:val="006A3FBE"/>
    <w:rsid w:val="006F2EAA"/>
    <w:rsid w:val="006F70CD"/>
    <w:rsid w:val="00701E06"/>
    <w:rsid w:val="007105CB"/>
    <w:rsid w:val="0073106E"/>
    <w:rsid w:val="00736339"/>
    <w:rsid w:val="00740724"/>
    <w:rsid w:val="0078220A"/>
    <w:rsid w:val="007974D4"/>
    <w:rsid w:val="007A5486"/>
    <w:rsid w:val="007F4A6F"/>
    <w:rsid w:val="0080771E"/>
    <w:rsid w:val="0082293A"/>
    <w:rsid w:val="00833556"/>
    <w:rsid w:val="008341B0"/>
    <w:rsid w:val="008B41C6"/>
    <w:rsid w:val="008D4CA2"/>
    <w:rsid w:val="00901A2A"/>
    <w:rsid w:val="00920D84"/>
    <w:rsid w:val="0094006F"/>
    <w:rsid w:val="00990380"/>
    <w:rsid w:val="00993B4D"/>
    <w:rsid w:val="00994A4D"/>
    <w:rsid w:val="009C3BBE"/>
    <w:rsid w:val="009D4E6B"/>
    <w:rsid w:val="00A02D7F"/>
    <w:rsid w:val="00A1017D"/>
    <w:rsid w:val="00A134F2"/>
    <w:rsid w:val="00A2383B"/>
    <w:rsid w:val="00A62A7F"/>
    <w:rsid w:val="00A6651D"/>
    <w:rsid w:val="00A810D3"/>
    <w:rsid w:val="00A83B00"/>
    <w:rsid w:val="00A90D22"/>
    <w:rsid w:val="00A93434"/>
    <w:rsid w:val="00AD7A39"/>
    <w:rsid w:val="00AF18A9"/>
    <w:rsid w:val="00AF57F5"/>
    <w:rsid w:val="00B4137E"/>
    <w:rsid w:val="00BA2326"/>
    <w:rsid w:val="00BA3EC1"/>
    <w:rsid w:val="00BC076D"/>
    <w:rsid w:val="00C11C6C"/>
    <w:rsid w:val="00C20C7B"/>
    <w:rsid w:val="00C47DF6"/>
    <w:rsid w:val="00C5181D"/>
    <w:rsid w:val="00C5407E"/>
    <w:rsid w:val="00C57A42"/>
    <w:rsid w:val="00C61690"/>
    <w:rsid w:val="00C63C2F"/>
    <w:rsid w:val="00C655D7"/>
    <w:rsid w:val="00C65F50"/>
    <w:rsid w:val="00C97193"/>
    <w:rsid w:val="00CC78CE"/>
    <w:rsid w:val="00D30A1E"/>
    <w:rsid w:val="00D44498"/>
    <w:rsid w:val="00D50696"/>
    <w:rsid w:val="00D55222"/>
    <w:rsid w:val="00D5616A"/>
    <w:rsid w:val="00D56970"/>
    <w:rsid w:val="00D674E1"/>
    <w:rsid w:val="00DA5668"/>
    <w:rsid w:val="00DB6A1A"/>
    <w:rsid w:val="00DC187C"/>
    <w:rsid w:val="00DE2A18"/>
    <w:rsid w:val="00DF0281"/>
    <w:rsid w:val="00DF3279"/>
    <w:rsid w:val="00E06F91"/>
    <w:rsid w:val="00E66E69"/>
    <w:rsid w:val="00E93E37"/>
    <w:rsid w:val="00EA0BE9"/>
    <w:rsid w:val="00EE0735"/>
    <w:rsid w:val="00EE2991"/>
    <w:rsid w:val="00F62F51"/>
    <w:rsid w:val="00F96BC8"/>
    <w:rsid w:val="00FA06DA"/>
    <w:rsid w:val="00FB5701"/>
    <w:rsid w:val="00FC407B"/>
    <w:rsid w:val="00FF484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345D28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281"/>
    <w:rPr>
      <w:lang w:val="en-GB"/>
    </w:rPr>
  </w:style>
  <w:style w:type="paragraph" w:styleId="Heading1">
    <w:name w:val="heading 1"/>
    <w:basedOn w:val="Normal"/>
    <w:next w:val="Normal"/>
    <w:link w:val="Heading1Char"/>
    <w:uiPriority w:val="99"/>
    <w:qFormat/>
    <w:rsid w:val="003A2DD2"/>
    <w:pPr>
      <w:keepNext/>
      <w:spacing w:before="240" w:after="60"/>
      <w:outlineLvl w:val="0"/>
    </w:pPr>
    <w:rPr>
      <w:rFonts w:ascii="Arial" w:eastAsia="Times New Roman" w:hAnsi="Arial" w:cs="Times New Roman"/>
      <w:b/>
      <w:bCs/>
      <w:kern w:val="28"/>
      <w:sz w:val="28"/>
      <w:szCs w:val="20"/>
      <w:lang w:val="en-AU"/>
    </w:rPr>
  </w:style>
  <w:style w:type="paragraph" w:styleId="Heading2">
    <w:name w:val="heading 2"/>
    <w:basedOn w:val="Normal"/>
    <w:next w:val="Normal"/>
    <w:link w:val="Heading2Char"/>
    <w:uiPriority w:val="9"/>
    <w:unhideWhenUsed/>
    <w:qFormat/>
    <w:rsid w:val="00594EB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5">
    <w:name w:val="heading 5"/>
    <w:basedOn w:val="Normal"/>
    <w:next w:val="Normal"/>
    <w:link w:val="Heading5Char"/>
    <w:uiPriority w:val="9"/>
    <w:semiHidden/>
    <w:unhideWhenUsed/>
    <w:qFormat/>
    <w:rsid w:val="001D6DCA"/>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C78C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C78CE"/>
    <w:rPr>
      <w:rFonts w:ascii="Lucida Grande" w:hAnsi="Lucida Grande" w:cs="Lucida Grande"/>
      <w:sz w:val="18"/>
      <w:szCs w:val="18"/>
      <w:lang w:val="en-GB"/>
    </w:rPr>
  </w:style>
  <w:style w:type="paragraph" w:styleId="ListParagraph">
    <w:name w:val="List Paragraph"/>
    <w:basedOn w:val="Normal"/>
    <w:uiPriority w:val="34"/>
    <w:qFormat/>
    <w:rsid w:val="00A90D22"/>
    <w:pPr>
      <w:spacing w:after="200" w:line="276" w:lineRule="auto"/>
      <w:ind w:left="720"/>
      <w:contextualSpacing/>
    </w:pPr>
    <w:rPr>
      <w:rFonts w:eastAsiaTheme="minorHAnsi"/>
      <w:sz w:val="22"/>
      <w:szCs w:val="22"/>
    </w:rPr>
  </w:style>
  <w:style w:type="paragraph" w:styleId="NormalWeb">
    <w:name w:val="Normal (Web)"/>
    <w:basedOn w:val="Normal"/>
    <w:uiPriority w:val="99"/>
    <w:rsid w:val="00A90D22"/>
    <w:pPr>
      <w:spacing w:before="100" w:beforeAutospacing="1" w:after="100" w:afterAutospacing="1"/>
    </w:pPr>
    <w:rPr>
      <w:rFonts w:ascii="Arial" w:eastAsia="Times New Roman" w:hAnsi="Arial" w:cs="Times New Roman"/>
      <w:bCs/>
    </w:rPr>
  </w:style>
  <w:style w:type="character" w:styleId="Emphasis">
    <w:name w:val="Emphasis"/>
    <w:basedOn w:val="DefaultParagraphFont"/>
    <w:uiPriority w:val="99"/>
    <w:qFormat/>
    <w:rsid w:val="00A90D22"/>
    <w:rPr>
      <w:rFonts w:cs="Times New Roman"/>
      <w:i/>
      <w:iCs/>
    </w:rPr>
  </w:style>
  <w:style w:type="paragraph" w:styleId="Title">
    <w:name w:val="Title"/>
    <w:aliases w:val="title"/>
    <w:basedOn w:val="Normal"/>
    <w:link w:val="TitleChar"/>
    <w:uiPriority w:val="10"/>
    <w:qFormat/>
    <w:rsid w:val="00A90D22"/>
    <w:pPr>
      <w:spacing w:before="240" w:after="60"/>
      <w:outlineLvl w:val="0"/>
    </w:pPr>
    <w:rPr>
      <w:rFonts w:ascii="Arial" w:eastAsia="Times New Roman" w:hAnsi="Arial" w:cs="Times New Roman"/>
      <w:b/>
      <w:bCs/>
      <w:kern w:val="28"/>
      <w:sz w:val="32"/>
      <w:szCs w:val="20"/>
      <w:lang w:val="en-US"/>
    </w:rPr>
  </w:style>
  <w:style w:type="character" w:customStyle="1" w:styleId="TitleChar">
    <w:name w:val="Title Char"/>
    <w:aliases w:val="title Char"/>
    <w:basedOn w:val="DefaultParagraphFont"/>
    <w:link w:val="Title"/>
    <w:uiPriority w:val="10"/>
    <w:rsid w:val="00A90D22"/>
    <w:rPr>
      <w:rFonts w:ascii="Arial" w:eastAsia="Times New Roman" w:hAnsi="Arial" w:cs="Times New Roman"/>
      <w:b/>
      <w:bCs/>
      <w:kern w:val="28"/>
      <w:sz w:val="32"/>
      <w:szCs w:val="20"/>
    </w:rPr>
  </w:style>
  <w:style w:type="paragraph" w:styleId="BodyText2">
    <w:name w:val="Body Text 2"/>
    <w:basedOn w:val="Normal"/>
    <w:link w:val="BodyText2Char"/>
    <w:uiPriority w:val="99"/>
    <w:rsid w:val="00A90D22"/>
    <w:pPr>
      <w:jc w:val="both"/>
    </w:pPr>
    <w:rPr>
      <w:rFonts w:ascii="Arial" w:eastAsia="Times New Roman" w:hAnsi="Arial" w:cs="Times New Roman"/>
      <w:b/>
      <w:bCs/>
      <w:szCs w:val="20"/>
    </w:rPr>
  </w:style>
  <w:style w:type="character" w:customStyle="1" w:styleId="BodyText2Char">
    <w:name w:val="Body Text 2 Char"/>
    <w:basedOn w:val="DefaultParagraphFont"/>
    <w:link w:val="BodyText2"/>
    <w:uiPriority w:val="99"/>
    <w:rsid w:val="00A90D22"/>
    <w:rPr>
      <w:rFonts w:ascii="Arial" w:eastAsia="Times New Roman" w:hAnsi="Arial" w:cs="Times New Roman"/>
      <w:b/>
      <w:bCs/>
      <w:szCs w:val="20"/>
      <w:lang w:val="en-GB"/>
    </w:rPr>
  </w:style>
  <w:style w:type="character" w:styleId="Hyperlink">
    <w:name w:val="Hyperlink"/>
    <w:basedOn w:val="DefaultParagraphFont"/>
    <w:uiPriority w:val="99"/>
    <w:rsid w:val="00A90D22"/>
    <w:rPr>
      <w:rFonts w:cs="Times New Roman"/>
      <w:color w:val="0000FF"/>
      <w:u w:val="single"/>
    </w:rPr>
  </w:style>
  <w:style w:type="character" w:styleId="CommentReference">
    <w:name w:val="annotation reference"/>
    <w:basedOn w:val="DefaultParagraphFont"/>
    <w:unhideWhenUsed/>
    <w:rsid w:val="00A90D22"/>
    <w:rPr>
      <w:sz w:val="18"/>
      <w:szCs w:val="18"/>
    </w:rPr>
  </w:style>
  <w:style w:type="paragraph" w:styleId="CommentText">
    <w:name w:val="annotation text"/>
    <w:basedOn w:val="Normal"/>
    <w:link w:val="CommentTextChar"/>
    <w:unhideWhenUsed/>
    <w:rsid w:val="00A90D22"/>
  </w:style>
  <w:style w:type="character" w:customStyle="1" w:styleId="CommentTextChar">
    <w:name w:val="Comment Text Char"/>
    <w:basedOn w:val="DefaultParagraphFont"/>
    <w:link w:val="CommentText"/>
    <w:rsid w:val="00A90D22"/>
    <w:rPr>
      <w:lang w:val="en-GB"/>
    </w:rPr>
  </w:style>
  <w:style w:type="paragraph" w:styleId="CommentSubject">
    <w:name w:val="annotation subject"/>
    <w:basedOn w:val="CommentText"/>
    <w:next w:val="CommentText"/>
    <w:link w:val="CommentSubjectChar"/>
    <w:uiPriority w:val="99"/>
    <w:semiHidden/>
    <w:unhideWhenUsed/>
    <w:rsid w:val="00A90D22"/>
    <w:rPr>
      <w:b/>
      <w:bCs/>
      <w:sz w:val="20"/>
      <w:szCs w:val="20"/>
    </w:rPr>
  </w:style>
  <w:style w:type="character" w:customStyle="1" w:styleId="CommentSubjectChar">
    <w:name w:val="Comment Subject Char"/>
    <w:basedOn w:val="CommentTextChar"/>
    <w:link w:val="CommentSubject"/>
    <w:uiPriority w:val="99"/>
    <w:semiHidden/>
    <w:rsid w:val="00A90D22"/>
    <w:rPr>
      <w:b/>
      <w:bCs/>
      <w:sz w:val="20"/>
      <w:szCs w:val="20"/>
      <w:lang w:val="en-GB"/>
    </w:rPr>
  </w:style>
  <w:style w:type="character" w:customStyle="1" w:styleId="Heading1Char">
    <w:name w:val="Heading 1 Char"/>
    <w:basedOn w:val="DefaultParagraphFont"/>
    <w:link w:val="Heading1"/>
    <w:uiPriority w:val="99"/>
    <w:rsid w:val="003A2DD2"/>
    <w:rPr>
      <w:rFonts w:ascii="Arial" w:eastAsia="Times New Roman" w:hAnsi="Arial" w:cs="Times New Roman"/>
      <w:b/>
      <w:bCs/>
      <w:kern w:val="28"/>
      <w:sz w:val="28"/>
      <w:szCs w:val="20"/>
      <w:lang w:val="en-AU"/>
    </w:rPr>
  </w:style>
  <w:style w:type="table" w:styleId="TableGrid">
    <w:name w:val="Table Grid"/>
    <w:basedOn w:val="TableNormal"/>
    <w:rsid w:val="003A2DD2"/>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273C8"/>
    <w:rPr>
      <w:lang w:val="en-GB"/>
    </w:rPr>
  </w:style>
  <w:style w:type="character" w:customStyle="1" w:styleId="Heading2Char">
    <w:name w:val="Heading 2 Char"/>
    <w:basedOn w:val="DefaultParagraphFont"/>
    <w:link w:val="Heading2"/>
    <w:uiPriority w:val="9"/>
    <w:rsid w:val="00594EB2"/>
    <w:rPr>
      <w:rFonts w:asciiTheme="majorHAnsi" w:eastAsiaTheme="majorEastAsia" w:hAnsiTheme="majorHAnsi" w:cstheme="majorBidi"/>
      <w:b/>
      <w:bCs/>
      <w:color w:val="4F81BD" w:themeColor="accent1"/>
      <w:sz w:val="26"/>
      <w:szCs w:val="26"/>
      <w:lang w:val="en-GB"/>
    </w:rPr>
  </w:style>
  <w:style w:type="paragraph" w:styleId="NoSpacing">
    <w:name w:val="No Spacing"/>
    <w:uiPriority w:val="1"/>
    <w:qFormat/>
    <w:rsid w:val="00594EB2"/>
    <w:rPr>
      <w:lang w:val="en-GB"/>
    </w:rPr>
  </w:style>
  <w:style w:type="numbering" w:customStyle="1" w:styleId="Style1">
    <w:name w:val="Style1"/>
    <w:uiPriority w:val="99"/>
    <w:rsid w:val="00594EB2"/>
    <w:pPr>
      <w:numPr>
        <w:numId w:val="10"/>
      </w:numPr>
    </w:pPr>
  </w:style>
  <w:style w:type="character" w:styleId="Strong">
    <w:name w:val="Strong"/>
    <w:basedOn w:val="DefaultParagraphFont"/>
    <w:uiPriority w:val="99"/>
    <w:qFormat/>
    <w:rsid w:val="0008204B"/>
    <w:rPr>
      <w:rFonts w:cs="Times New Roman"/>
      <w:b/>
    </w:rPr>
  </w:style>
  <w:style w:type="paragraph" w:customStyle="1" w:styleId="title1">
    <w:name w:val="title1"/>
    <w:basedOn w:val="Normal"/>
    <w:rsid w:val="0008204B"/>
    <w:rPr>
      <w:rFonts w:ascii="Times New Roman" w:eastAsia="Times New Roman" w:hAnsi="Times New Roman" w:cs="Times New Roman"/>
      <w:sz w:val="29"/>
      <w:szCs w:val="29"/>
      <w:lang w:eastAsia="en-GB"/>
    </w:rPr>
  </w:style>
  <w:style w:type="paragraph" w:customStyle="1" w:styleId="desc1">
    <w:name w:val="desc1"/>
    <w:basedOn w:val="Normal"/>
    <w:rsid w:val="0008204B"/>
    <w:pPr>
      <w:spacing w:before="100" w:beforeAutospacing="1" w:after="100" w:afterAutospacing="1"/>
    </w:pPr>
    <w:rPr>
      <w:rFonts w:ascii="Times New Roman" w:eastAsia="Times New Roman" w:hAnsi="Times New Roman" w:cs="Times New Roman"/>
      <w:sz w:val="28"/>
      <w:szCs w:val="28"/>
      <w:lang w:eastAsia="en-GB"/>
    </w:rPr>
  </w:style>
  <w:style w:type="character" w:customStyle="1" w:styleId="jrnl">
    <w:name w:val="jrnl"/>
    <w:basedOn w:val="DefaultParagraphFont"/>
    <w:rsid w:val="0008204B"/>
  </w:style>
  <w:style w:type="paragraph" w:customStyle="1" w:styleId="desc">
    <w:name w:val="desc"/>
    <w:basedOn w:val="Normal"/>
    <w:rsid w:val="00575163"/>
    <w:pPr>
      <w:spacing w:before="100" w:beforeAutospacing="1" w:after="100" w:afterAutospacing="1"/>
    </w:pPr>
    <w:rPr>
      <w:rFonts w:ascii="Times" w:hAnsi="Times"/>
      <w:sz w:val="20"/>
      <w:szCs w:val="20"/>
    </w:rPr>
  </w:style>
  <w:style w:type="paragraph" w:customStyle="1" w:styleId="details">
    <w:name w:val="details"/>
    <w:basedOn w:val="Normal"/>
    <w:rsid w:val="00575163"/>
    <w:pPr>
      <w:spacing w:before="100" w:beforeAutospacing="1" w:after="100" w:afterAutospacing="1"/>
    </w:pPr>
    <w:rPr>
      <w:rFonts w:ascii="Times" w:hAnsi="Times"/>
      <w:sz w:val="20"/>
      <w:szCs w:val="20"/>
    </w:rPr>
  </w:style>
  <w:style w:type="character" w:customStyle="1" w:styleId="Heading5Char">
    <w:name w:val="Heading 5 Char"/>
    <w:basedOn w:val="DefaultParagraphFont"/>
    <w:link w:val="Heading5"/>
    <w:uiPriority w:val="9"/>
    <w:semiHidden/>
    <w:rsid w:val="001D6DCA"/>
    <w:rPr>
      <w:rFonts w:asciiTheme="majorHAnsi" w:eastAsiaTheme="majorEastAsia" w:hAnsiTheme="majorHAnsi" w:cstheme="majorBidi"/>
      <w:color w:val="243F60" w:themeColor="accent1" w:themeShade="7F"/>
      <w:lang w:val="en-GB"/>
    </w:rPr>
  </w:style>
  <w:style w:type="paragraph" w:styleId="BodyText3">
    <w:name w:val="Body Text 3"/>
    <w:basedOn w:val="Normal"/>
    <w:link w:val="BodyText3Char"/>
    <w:uiPriority w:val="99"/>
    <w:semiHidden/>
    <w:unhideWhenUsed/>
    <w:rsid w:val="001D6DCA"/>
    <w:pPr>
      <w:spacing w:after="120"/>
    </w:pPr>
    <w:rPr>
      <w:sz w:val="16"/>
      <w:szCs w:val="16"/>
    </w:rPr>
  </w:style>
  <w:style w:type="character" w:customStyle="1" w:styleId="BodyText3Char">
    <w:name w:val="Body Text 3 Char"/>
    <w:basedOn w:val="DefaultParagraphFont"/>
    <w:link w:val="BodyText3"/>
    <w:uiPriority w:val="99"/>
    <w:semiHidden/>
    <w:rsid w:val="001D6DCA"/>
    <w:rPr>
      <w:sz w:val="16"/>
      <w:szCs w:val="16"/>
      <w:lang w:val="en-GB"/>
    </w:rPr>
  </w:style>
  <w:style w:type="paragraph" w:styleId="Header">
    <w:name w:val="header"/>
    <w:basedOn w:val="Normal"/>
    <w:link w:val="HeaderChar"/>
    <w:uiPriority w:val="99"/>
    <w:rsid w:val="001D6DCA"/>
    <w:pPr>
      <w:tabs>
        <w:tab w:val="center" w:pos="4320"/>
        <w:tab w:val="right" w:pos="8640"/>
      </w:tabs>
      <w:spacing w:after="120"/>
    </w:pPr>
    <w:rPr>
      <w:rFonts w:ascii="Arial" w:eastAsia="Times New Roman" w:hAnsi="Arial" w:cs="Times New Roman"/>
      <w:bCs/>
      <w:sz w:val="22"/>
      <w:szCs w:val="20"/>
      <w:lang w:val="en-US"/>
    </w:rPr>
  </w:style>
  <w:style w:type="character" w:customStyle="1" w:styleId="HeaderChar">
    <w:name w:val="Header Char"/>
    <w:basedOn w:val="DefaultParagraphFont"/>
    <w:link w:val="Header"/>
    <w:uiPriority w:val="99"/>
    <w:rsid w:val="001D6DCA"/>
    <w:rPr>
      <w:rFonts w:ascii="Arial" w:eastAsia="Times New Roman" w:hAnsi="Arial" w:cs="Times New Roman"/>
      <w:bCs/>
      <w:sz w:val="22"/>
      <w:szCs w:val="20"/>
    </w:rPr>
  </w:style>
  <w:style w:type="character" w:styleId="PageNumber">
    <w:name w:val="page number"/>
    <w:basedOn w:val="DefaultParagraphFont"/>
    <w:uiPriority w:val="99"/>
    <w:rsid w:val="001D6DCA"/>
    <w:rPr>
      <w:rFonts w:cs="Times New Roman"/>
    </w:rPr>
  </w:style>
  <w:style w:type="paragraph" w:styleId="Footer">
    <w:name w:val="footer"/>
    <w:basedOn w:val="Normal"/>
    <w:link w:val="FooterChar"/>
    <w:uiPriority w:val="99"/>
    <w:rsid w:val="001D6DCA"/>
    <w:pPr>
      <w:tabs>
        <w:tab w:val="center" w:pos="4320"/>
        <w:tab w:val="right" w:pos="8640"/>
      </w:tabs>
    </w:pPr>
    <w:rPr>
      <w:rFonts w:ascii="Arial" w:eastAsia="Times New Roman" w:hAnsi="Arial" w:cs="Times New Roman"/>
      <w:bCs/>
      <w:sz w:val="20"/>
      <w:szCs w:val="20"/>
      <w:lang w:val="en-AU"/>
    </w:rPr>
  </w:style>
  <w:style w:type="character" w:customStyle="1" w:styleId="FooterChar">
    <w:name w:val="Footer Char"/>
    <w:basedOn w:val="DefaultParagraphFont"/>
    <w:link w:val="Footer"/>
    <w:uiPriority w:val="99"/>
    <w:rsid w:val="001D6DCA"/>
    <w:rPr>
      <w:rFonts w:ascii="Arial" w:eastAsia="Times New Roman" w:hAnsi="Arial" w:cs="Times New Roman"/>
      <w:bCs/>
      <w:sz w:val="20"/>
      <w:szCs w:val="20"/>
      <w:lang w:val="en-AU"/>
    </w:rPr>
  </w:style>
  <w:style w:type="paragraph" w:styleId="BlockText">
    <w:name w:val="Block Text"/>
    <w:basedOn w:val="Normal"/>
    <w:uiPriority w:val="99"/>
    <w:rsid w:val="001D6DCA"/>
    <w:pPr>
      <w:ind w:left="360" w:right="84"/>
    </w:pPr>
    <w:rPr>
      <w:rFonts w:ascii="Times" w:eastAsia="Times New Roman" w:hAnsi="Times" w:cs="Times New Roman"/>
      <w:szCs w:val="20"/>
    </w:rPr>
  </w:style>
  <w:style w:type="character" w:customStyle="1" w:styleId="highlight">
    <w:name w:val="highlight"/>
    <w:basedOn w:val="DefaultParagraphFont"/>
    <w:rsid w:val="0080771E"/>
  </w:style>
  <w:style w:type="character" w:styleId="FollowedHyperlink">
    <w:name w:val="FollowedHyperlink"/>
    <w:basedOn w:val="DefaultParagraphFont"/>
    <w:uiPriority w:val="99"/>
    <w:semiHidden/>
    <w:unhideWhenUsed/>
    <w:rsid w:val="0080771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281"/>
    <w:rPr>
      <w:lang w:val="en-GB"/>
    </w:rPr>
  </w:style>
  <w:style w:type="paragraph" w:styleId="Heading1">
    <w:name w:val="heading 1"/>
    <w:basedOn w:val="Normal"/>
    <w:next w:val="Normal"/>
    <w:link w:val="Heading1Char"/>
    <w:uiPriority w:val="99"/>
    <w:qFormat/>
    <w:rsid w:val="003A2DD2"/>
    <w:pPr>
      <w:keepNext/>
      <w:spacing w:before="240" w:after="60"/>
      <w:outlineLvl w:val="0"/>
    </w:pPr>
    <w:rPr>
      <w:rFonts w:ascii="Arial" w:eastAsia="Times New Roman" w:hAnsi="Arial" w:cs="Times New Roman"/>
      <w:b/>
      <w:bCs/>
      <w:kern w:val="28"/>
      <w:sz w:val="28"/>
      <w:szCs w:val="20"/>
      <w:lang w:val="en-AU"/>
    </w:rPr>
  </w:style>
  <w:style w:type="paragraph" w:styleId="Heading2">
    <w:name w:val="heading 2"/>
    <w:basedOn w:val="Normal"/>
    <w:next w:val="Normal"/>
    <w:link w:val="Heading2Char"/>
    <w:uiPriority w:val="9"/>
    <w:unhideWhenUsed/>
    <w:qFormat/>
    <w:rsid w:val="00594EB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5">
    <w:name w:val="heading 5"/>
    <w:basedOn w:val="Normal"/>
    <w:next w:val="Normal"/>
    <w:link w:val="Heading5Char"/>
    <w:uiPriority w:val="9"/>
    <w:semiHidden/>
    <w:unhideWhenUsed/>
    <w:qFormat/>
    <w:rsid w:val="001D6DCA"/>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C78C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C78CE"/>
    <w:rPr>
      <w:rFonts w:ascii="Lucida Grande" w:hAnsi="Lucida Grande" w:cs="Lucida Grande"/>
      <w:sz w:val="18"/>
      <w:szCs w:val="18"/>
      <w:lang w:val="en-GB"/>
    </w:rPr>
  </w:style>
  <w:style w:type="paragraph" w:styleId="ListParagraph">
    <w:name w:val="List Paragraph"/>
    <w:basedOn w:val="Normal"/>
    <w:uiPriority w:val="34"/>
    <w:qFormat/>
    <w:rsid w:val="00A90D22"/>
    <w:pPr>
      <w:spacing w:after="200" w:line="276" w:lineRule="auto"/>
      <w:ind w:left="720"/>
      <w:contextualSpacing/>
    </w:pPr>
    <w:rPr>
      <w:rFonts w:eastAsiaTheme="minorHAnsi"/>
      <w:sz w:val="22"/>
      <w:szCs w:val="22"/>
    </w:rPr>
  </w:style>
  <w:style w:type="paragraph" w:styleId="NormalWeb">
    <w:name w:val="Normal (Web)"/>
    <w:basedOn w:val="Normal"/>
    <w:uiPriority w:val="99"/>
    <w:rsid w:val="00A90D22"/>
    <w:pPr>
      <w:spacing w:before="100" w:beforeAutospacing="1" w:after="100" w:afterAutospacing="1"/>
    </w:pPr>
    <w:rPr>
      <w:rFonts w:ascii="Arial" w:eastAsia="Times New Roman" w:hAnsi="Arial" w:cs="Times New Roman"/>
      <w:bCs/>
    </w:rPr>
  </w:style>
  <w:style w:type="character" w:styleId="Emphasis">
    <w:name w:val="Emphasis"/>
    <w:basedOn w:val="DefaultParagraphFont"/>
    <w:uiPriority w:val="99"/>
    <w:qFormat/>
    <w:rsid w:val="00A90D22"/>
    <w:rPr>
      <w:rFonts w:cs="Times New Roman"/>
      <w:i/>
      <w:iCs/>
    </w:rPr>
  </w:style>
  <w:style w:type="paragraph" w:styleId="Title">
    <w:name w:val="Title"/>
    <w:aliases w:val="title"/>
    <w:basedOn w:val="Normal"/>
    <w:link w:val="TitleChar"/>
    <w:uiPriority w:val="10"/>
    <w:qFormat/>
    <w:rsid w:val="00A90D22"/>
    <w:pPr>
      <w:spacing w:before="240" w:after="60"/>
      <w:outlineLvl w:val="0"/>
    </w:pPr>
    <w:rPr>
      <w:rFonts w:ascii="Arial" w:eastAsia="Times New Roman" w:hAnsi="Arial" w:cs="Times New Roman"/>
      <w:b/>
      <w:bCs/>
      <w:kern w:val="28"/>
      <w:sz w:val="32"/>
      <w:szCs w:val="20"/>
      <w:lang w:val="en-US"/>
    </w:rPr>
  </w:style>
  <w:style w:type="character" w:customStyle="1" w:styleId="TitleChar">
    <w:name w:val="Title Char"/>
    <w:aliases w:val="title Char"/>
    <w:basedOn w:val="DefaultParagraphFont"/>
    <w:link w:val="Title"/>
    <w:uiPriority w:val="10"/>
    <w:rsid w:val="00A90D22"/>
    <w:rPr>
      <w:rFonts w:ascii="Arial" w:eastAsia="Times New Roman" w:hAnsi="Arial" w:cs="Times New Roman"/>
      <w:b/>
      <w:bCs/>
      <w:kern w:val="28"/>
      <w:sz w:val="32"/>
      <w:szCs w:val="20"/>
    </w:rPr>
  </w:style>
  <w:style w:type="paragraph" w:styleId="BodyText2">
    <w:name w:val="Body Text 2"/>
    <w:basedOn w:val="Normal"/>
    <w:link w:val="BodyText2Char"/>
    <w:uiPriority w:val="99"/>
    <w:rsid w:val="00A90D22"/>
    <w:pPr>
      <w:jc w:val="both"/>
    </w:pPr>
    <w:rPr>
      <w:rFonts w:ascii="Arial" w:eastAsia="Times New Roman" w:hAnsi="Arial" w:cs="Times New Roman"/>
      <w:b/>
      <w:bCs/>
      <w:szCs w:val="20"/>
    </w:rPr>
  </w:style>
  <w:style w:type="character" w:customStyle="1" w:styleId="BodyText2Char">
    <w:name w:val="Body Text 2 Char"/>
    <w:basedOn w:val="DefaultParagraphFont"/>
    <w:link w:val="BodyText2"/>
    <w:uiPriority w:val="99"/>
    <w:rsid w:val="00A90D22"/>
    <w:rPr>
      <w:rFonts w:ascii="Arial" w:eastAsia="Times New Roman" w:hAnsi="Arial" w:cs="Times New Roman"/>
      <w:b/>
      <w:bCs/>
      <w:szCs w:val="20"/>
      <w:lang w:val="en-GB"/>
    </w:rPr>
  </w:style>
  <w:style w:type="character" w:styleId="Hyperlink">
    <w:name w:val="Hyperlink"/>
    <w:basedOn w:val="DefaultParagraphFont"/>
    <w:uiPriority w:val="99"/>
    <w:rsid w:val="00A90D22"/>
    <w:rPr>
      <w:rFonts w:cs="Times New Roman"/>
      <w:color w:val="0000FF"/>
      <w:u w:val="single"/>
    </w:rPr>
  </w:style>
  <w:style w:type="character" w:styleId="CommentReference">
    <w:name w:val="annotation reference"/>
    <w:basedOn w:val="DefaultParagraphFont"/>
    <w:unhideWhenUsed/>
    <w:rsid w:val="00A90D22"/>
    <w:rPr>
      <w:sz w:val="18"/>
      <w:szCs w:val="18"/>
    </w:rPr>
  </w:style>
  <w:style w:type="paragraph" w:styleId="CommentText">
    <w:name w:val="annotation text"/>
    <w:basedOn w:val="Normal"/>
    <w:link w:val="CommentTextChar"/>
    <w:unhideWhenUsed/>
    <w:rsid w:val="00A90D22"/>
  </w:style>
  <w:style w:type="character" w:customStyle="1" w:styleId="CommentTextChar">
    <w:name w:val="Comment Text Char"/>
    <w:basedOn w:val="DefaultParagraphFont"/>
    <w:link w:val="CommentText"/>
    <w:rsid w:val="00A90D22"/>
    <w:rPr>
      <w:lang w:val="en-GB"/>
    </w:rPr>
  </w:style>
  <w:style w:type="paragraph" w:styleId="CommentSubject">
    <w:name w:val="annotation subject"/>
    <w:basedOn w:val="CommentText"/>
    <w:next w:val="CommentText"/>
    <w:link w:val="CommentSubjectChar"/>
    <w:uiPriority w:val="99"/>
    <w:semiHidden/>
    <w:unhideWhenUsed/>
    <w:rsid w:val="00A90D22"/>
    <w:rPr>
      <w:b/>
      <w:bCs/>
      <w:sz w:val="20"/>
      <w:szCs w:val="20"/>
    </w:rPr>
  </w:style>
  <w:style w:type="character" w:customStyle="1" w:styleId="CommentSubjectChar">
    <w:name w:val="Comment Subject Char"/>
    <w:basedOn w:val="CommentTextChar"/>
    <w:link w:val="CommentSubject"/>
    <w:uiPriority w:val="99"/>
    <w:semiHidden/>
    <w:rsid w:val="00A90D22"/>
    <w:rPr>
      <w:b/>
      <w:bCs/>
      <w:sz w:val="20"/>
      <w:szCs w:val="20"/>
      <w:lang w:val="en-GB"/>
    </w:rPr>
  </w:style>
  <w:style w:type="character" w:customStyle="1" w:styleId="Heading1Char">
    <w:name w:val="Heading 1 Char"/>
    <w:basedOn w:val="DefaultParagraphFont"/>
    <w:link w:val="Heading1"/>
    <w:uiPriority w:val="99"/>
    <w:rsid w:val="003A2DD2"/>
    <w:rPr>
      <w:rFonts w:ascii="Arial" w:eastAsia="Times New Roman" w:hAnsi="Arial" w:cs="Times New Roman"/>
      <w:b/>
      <w:bCs/>
      <w:kern w:val="28"/>
      <w:sz w:val="28"/>
      <w:szCs w:val="20"/>
      <w:lang w:val="en-AU"/>
    </w:rPr>
  </w:style>
  <w:style w:type="table" w:styleId="TableGrid">
    <w:name w:val="Table Grid"/>
    <w:basedOn w:val="TableNormal"/>
    <w:rsid w:val="003A2DD2"/>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273C8"/>
    <w:rPr>
      <w:lang w:val="en-GB"/>
    </w:rPr>
  </w:style>
  <w:style w:type="character" w:customStyle="1" w:styleId="Heading2Char">
    <w:name w:val="Heading 2 Char"/>
    <w:basedOn w:val="DefaultParagraphFont"/>
    <w:link w:val="Heading2"/>
    <w:uiPriority w:val="9"/>
    <w:rsid w:val="00594EB2"/>
    <w:rPr>
      <w:rFonts w:asciiTheme="majorHAnsi" w:eastAsiaTheme="majorEastAsia" w:hAnsiTheme="majorHAnsi" w:cstheme="majorBidi"/>
      <w:b/>
      <w:bCs/>
      <w:color w:val="4F81BD" w:themeColor="accent1"/>
      <w:sz w:val="26"/>
      <w:szCs w:val="26"/>
      <w:lang w:val="en-GB"/>
    </w:rPr>
  </w:style>
  <w:style w:type="paragraph" w:styleId="NoSpacing">
    <w:name w:val="No Spacing"/>
    <w:uiPriority w:val="1"/>
    <w:qFormat/>
    <w:rsid w:val="00594EB2"/>
    <w:rPr>
      <w:lang w:val="en-GB"/>
    </w:rPr>
  </w:style>
  <w:style w:type="numbering" w:customStyle="1" w:styleId="Style1">
    <w:name w:val="Style1"/>
    <w:uiPriority w:val="99"/>
    <w:rsid w:val="00594EB2"/>
    <w:pPr>
      <w:numPr>
        <w:numId w:val="10"/>
      </w:numPr>
    </w:pPr>
  </w:style>
  <w:style w:type="character" w:styleId="Strong">
    <w:name w:val="Strong"/>
    <w:basedOn w:val="DefaultParagraphFont"/>
    <w:uiPriority w:val="99"/>
    <w:qFormat/>
    <w:rsid w:val="0008204B"/>
    <w:rPr>
      <w:rFonts w:cs="Times New Roman"/>
      <w:b/>
    </w:rPr>
  </w:style>
  <w:style w:type="paragraph" w:customStyle="1" w:styleId="title1">
    <w:name w:val="title1"/>
    <w:basedOn w:val="Normal"/>
    <w:rsid w:val="0008204B"/>
    <w:rPr>
      <w:rFonts w:ascii="Times New Roman" w:eastAsia="Times New Roman" w:hAnsi="Times New Roman" w:cs="Times New Roman"/>
      <w:sz w:val="29"/>
      <w:szCs w:val="29"/>
      <w:lang w:eastAsia="en-GB"/>
    </w:rPr>
  </w:style>
  <w:style w:type="paragraph" w:customStyle="1" w:styleId="desc1">
    <w:name w:val="desc1"/>
    <w:basedOn w:val="Normal"/>
    <w:rsid w:val="0008204B"/>
    <w:pPr>
      <w:spacing w:before="100" w:beforeAutospacing="1" w:after="100" w:afterAutospacing="1"/>
    </w:pPr>
    <w:rPr>
      <w:rFonts w:ascii="Times New Roman" w:eastAsia="Times New Roman" w:hAnsi="Times New Roman" w:cs="Times New Roman"/>
      <w:sz w:val="28"/>
      <w:szCs w:val="28"/>
      <w:lang w:eastAsia="en-GB"/>
    </w:rPr>
  </w:style>
  <w:style w:type="character" w:customStyle="1" w:styleId="jrnl">
    <w:name w:val="jrnl"/>
    <w:basedOn w:val="DefaultParagraphFont"/>
    <w:rsid w:val="0008204B"/>
  </w:style>
  <w:style w:type="paragraph" w:customStyle="1" w:styleId="desc">
    <w:name w:val="desc"/>
    <w:basedOn w:val="Normal"/>
    <w:rsid w:val="00575163"/>
    <w:pPr>
      <w:spacing w:before="100" w:beforeAutospacing="1" w:after="100" w:afterAutospacing="1"/>
    </w:pPr>
    <w:rPr>
      <w:rFonts w:ascii="Times" w:hAnsi="Times"/>
      <w:sz w:val="20"/>
      <w:szCs w:val="20"/>
    </w:rPr>
  </w:style>
  <w:style w:type="paragraph" w:customStyle="1" w:styleId="details">
    <w:name w:val="details"/>
    <w:basedOn w:val="Normal"/>
    <w:rsid w:val="00575163"/>
    <w:pPr>
      <w:spacing w:before="100" w:beforeAutospacing="1" w:after="100" w:afterAutospacing="1"/>
    </w:pPr>
    <w:rPr>
      <w:rFonts w:ascii="Times" w:hAnsi="Times"/>
      <w:sz w:val="20"/>
      <w:szCs w:val="20"/>
    </w:rPr>
  </w:style>
  <w:style w:type="character" w:customStyle="1" w:styleId="Heading5Char">
    <w:name w:val="Heading 5 Char"/>
    <w:basedOn w:val="DefaultParagraphFont"/>
    <w:link w:val="Heading5"/>
    <w:uiPriority w:val="9"/>
    <w:semiHidden/>
    <w:rsid w:val="001D6DCA"/>
    <w:rPr>
      <w:rFonts w:asciiTheme="majorHAnsi" w:eastAsiaTheme="majorEastAsia" w:hAnsiTheme="majorHAnsi" w:cstheme="majorBidi"/>
      <w:color w:val="243F60" w:themeColor="accent1" w:themeShade="7F"/>
      <w:lang w:val="en-GB"/>
    </w:rPr>
  </w:style>
  <w:style w:type="paragraph" w:styleId="BodyText3">
    <w:name w:val="Body Text 3"/>
    <w:basedOn w:val="Normal"/>
    <w:link w:val="BodyText3Char"/>
    <w:uiPriority w:val="99"/>
    <w:semiHidden/>
    <w:unhideWhenUsed/>
    <w:rsid w:val="001D6DCA"/>
    <w:pPr>
      <w:spacing w:after="120"/>
    </w:pPr>
    <w:rPr>
      <w:sz w:val="16"/>
      <w:szCs w:val="16"/>
    </w:rPr>
  </w:style>
  <w:style w:type="character" w:customStyle="1" w:styleId="BodyText3Char">
    <w:name w:val="Body Text 3 Char"/>
    <w:basedOn w:val="DefaultParagraphFont"/>
    <w:link w:val="BodyText3"/>
    <w:uiPriority w:val="99"/>
    <w:semiHidden/>
    <w:rsid w:val="001D6DCA"/>
    <w:rPr>
      <w:sz w:val="16"/>
      <w:szCs w:val="16"/>
      <w:lang w:val="en-GB"/>
    </w:rPr>
  </w:style>
  <w:style w:type="paragraph" w:styleId="Header">
    <w:name w:val="header"/>
    <w:basedOn w:val="Normal"/>
    <w:link w:val="HeaderChar"/>
    <w:uiPriority w:val="99"/>
    <w:rsid w:val="001D6DCA"/>
    <w:pPr>
      <w:tabs>
        <w:tab w:val="center" w:pos="4320"/>
        <w:tab w:val="right" w:pos="8640"/>
      </w:tabs>
      <w:spacing w:after="120"/>
    </w:pPr>
    <w:rPr>
      <w:rFonts w:ascii="Arial" w:eastAsia="Times New Roman" w:hAnsi="Arial" w:cs="Times New Roman"/>
      <w:bCs/>
      <w:sz w:val="22"/>
      <w:szCs w:val="20"/>
      <w:lang w:val="en-US"/>
    </w:rPr>
  </w:style>
  <w:style w:type="character" w:customStyle="1" w:styleId="HeaderChar">
    <w:name w:val="Header Char"/>
    <w:basedOn w:val="DefaultParagraphFont"/>
    <w:link w:val="Header"/>
    <w:uiPriority w:val="99"/>
    <w:rsid w:val="001D6DCA"/>
    <w:rPr>
      <w:rFonts w:ascii="Arial" w:eastAsia="Times New Roman" w:hAnsi="Arial" w:cs="Times New Roman"/>
      <w:bCs/>
      <w:sz w:val="22"/>
      <w:szCs w:val="20"/>
    </w:rPr>
  </w:style>
  <w:style w:type="character" w:styleId="PageNumber">
    <w:name w:val="page number"/>
    <w:basedOn w:val="DefaultParagraphFont"/>
    <w:uiPriority w:val="99"/>
    <w:rsid w:val="001D6DCA"/>
    <w:rPr>
      <w:rFonts w:cs="Times New Roman"/>
    </w:rPr>
  </w:style>
  <w:style w:type="paragraph" w:styleId="Footer">
    <w:name w:val="footer"/>
    <w:basedOn w:val="Normal"/>
    <w:link w:val="FooterChar"/>
    <w:uiPriority w:val="99"/>
    <w:rsid w:val="001D6DCA"/>
    <w:pPr>
      <w:tabs>
        <w:tab w:val="center" w:pos="4320"/>
        <w:tab w:val="right" w:pos="8640"/>
      </w:tabs>
    </w:pPr>
    <w:rPr>
      <w:rFonts w:ascii="Arial" w:eastAsia="Times New Roman" w:hAnsi="Arial" w:cs="Times New Roman"/>
      <w:bCs/>
      <w:sz w:val="20"/>
      <w:szCs w:val="20"/>
      <w:lang w:val="en-AU"/>
    </w:rPr>
  </w:style>
  <w:style w:type="character" w:customStyle="1" w:styleId="FooterChar">
    <w:name w:val="Footer Char"/>
    <w:basedOn w:val="DefaultParagraphFont"/>
    <w:link w:val="Footer"/>
    <w:uiPriority w:val="99"/>
    <w:rsid w:val="001D6DCA"/>
    <w:rPr>
      <w:rFonts w:ascii="Arial" w:eastAsia="Times New Roman" w:hAnsi="Arial" w:cs="Times New Roman"/>
      <w:bCs/>
      <w:sz w:val="20"/>
      <w:szCs w:val="20"/>
      <w:lang w:val="en-AU"/>
    </w:rPr>
  </w:style>
  <w:style w:type="paragraph" w:styleId="BlockText">
    <w:name w:val="Block Text"/>
    <w:basedOn w:val="Normal"/>
    <w:uiPriority w:val="99"/>
    <w:rsid w:val="001D6DCA"/>
    <w:pPr>
      <w:ind w:left="360" w:right="84"/>
    </w:pPr>
    <w:rPr>
      <w:rFonts w:ascii="Times" w:eastAsia="Times New Roman" w:hAnsi="Times" w:cs="Times New Roman"/>
      <w:szCs w:val="20"/>
    </w:rPr>
  </w:style>
  <w:style w:type="character" w:customStyle="1" w:styleId="highlight">
    <w:name w:val="highlight"/>
    <w:basedOn w:val="DefaultParagraphFont"/>
    <w:rsid w:val="0080771E"/>
  </w:style>
  <w:style w:type="character" w:styleId="FollowedHyperlink">
    <w:name w:val="FollowedHyperlink"/>
    <w:basedOn w:val="DefaultParagraphFont"/>
    <w:uiPriority w:val="99"/>
    <w:semiHidden/>
    <w:unhideWhenUsed/>
    <w:rsid w:val="0080771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9127042">
      <w:bodyDiv w:val="1"/>
      <w:marLeft w:val="0"/>
      <w:marRight w:val="0"/>
      <w:marTop w:val="0"/>
      <w:marBottom w:val="0"/>
      <w:divBdr>
        <w:top w:val="none" w:sz="0" w:space="0" w:color="auto"/>
        <w:left w:val="none" w:sz="0" w:space="0" w:color="auto"/>
        <w:bottom w:val="none" w:sz="0" w:space="0" w:color="auto"/>
        <w:right w:val="none" w:sz="0" w:space="0" w:color="auto"/>
      </w:divBdr>
      <w:divsChild>
        <w:div w:id="894466684">
          <w:marLeft w:val="0"/>
          <w:marRight w:val="0"/>
          <w:marTop w:val="0"/>
          <w:marBottom w:val="0"/>
          <w:divBdr>
            <w:top w:val="none" w:sz="0" w:space="0" w:color="auto"/>
            <w:left w:val="none" w:sz="0" w:space="0" w:color="auto"/>
            <w:bottom w:val="none" w:sz="0" w:space="0" w:color="auto"/>
            <w:right w:val="none" w:sz="0" w:space="0" w:color="auto"/>
          </w:divBdr>
        </w:div>
      </w:divsChild>
    </w:div>
    <w:div w:id="341127931">
      <w:bodyDiv w:val="1"/>
      <w:marLeft w:val="0"/>
      <w:marRight w:val="0"/>
      <w:marTop w:val="0"/>
      <w:marBottom w:val="0"/>
      <w:divBdr>
        <w:top w:val="none" w:sz="0" w:space="0" w:color="auto"/>
        <w:left w:val="none" w:sz="0" w:space="0" w:color="auto"/>
        <w:bottom w:val="none" w:sz="0" w:space="0" w:color="auto"/>
        <w:right w:val="none" w:sz="0" w:space="0" w:color="auto"/>
      </w:divBdr>
      <w:divsChild>
        <w:div w:id="1611282033">
          <w:marLeft w:val="0"/>
          <w:marRight w:val="0"/>
          <w:marTop w:val="0"/>
          <w:marBottom w:val="0"/>
          <w:divBdr>
            <w:top w:val="none" w:sz="0" w:space="0" w:color="auto"/>
            <w:left w:val="none" w:sz="0" w:space="0" w:color="auto"/>
            <w:bottom w:val="none" w:sz="0" w:space="0" w:color="auto"/>
            <w:right w:val="none" w:sz="0" w:space="0" w:color="auto"/>
          </w:divBdr>
        </w:div>
      </w:divsChild>
    </w:div>
    <w:div w:id="537354483">
      <w:bodyDiv w:val="1"/>
      <w:marLeft w:val="0"/>
      <w:marRight w:val="0"/>
      <w:marTop w:val="0"/>
      <w:marBottom w:val="0"/>
      <w:divBdr>
        <w:top w:val="none" w:sz="0" w:space="0" w:color="auto"/>
        <w:left w:val="none" w:sz="0" w:space="0" w:color="auto"/>
        <w:bottom w:val="none" w:sz="0" w:space="0" w:color="auto"/>
        <w:right w:val="none" w:sz="0" w:space="0" w:color="auto"/>
      </w:divBdr>
      <w:divsChild>
        <w:div w:id="557254030">
          <w:marLeft w:val="0"/>
          <w:marRight w:val="0"/>
          <w:marTop w:val="0"/>
          <w:marBottom w:val="0"/>
          <w:divBdr>
            <w:top w:val="none" w:sz="0" w:space="0" w:color="auto"/>
            <w:left w:val="none" w:sz="0" w:space="0" w:color="auto"/>
            <w:bottom w:val="none" w:sz="0" w:space="0" w:color="auto"/>
            <w:right w:val="none" w:sz="0" w:space="0" w:color="auto"/>
          </w:divBdr>
        </w:div>
      </w:divsChild>
    </w:div>
    <w:div w:id="700979680">
      <w:bodyDiv w:val="1"/>
      <w:marLeft w:val="0"/>
      <w:marRight w:val="0"/>
      <w:marTop w:val="0"/>
      <w:marBottom w:val="0"/>
      <w:divBdr>
        <w:top w:val="none" w:sz="0" w:space="0" w:color="auto"/>
        <w:left w:val="none" w:sz="0" w:space="0" w:color="auto"/>
        <w:bottom w:val="none" w:sz="0" w:space="0" w:color="auto"/>
        <w:right w:val="none" w:sz="0" w:space="0" w:color="auto"/>
      </w:divBdr>
      <w:divsChild>
        <w:div w:id="1963490747">
          <w:marLeft w:val="0"/>
          <w:marRight w:val="0"/>
          <w:marTop w:val="0"/>
          <w:marBottom w:val="0"/>
          <w:divBdr>
            <w:top w:val="none" w:sz="0" w:space="0" w:color="auto"/>
            <w:left w:val="none" w:sz="0" w:space="0" w:color="auto"/>
            <w:bottom w:val="none" w:sz="0" w:space="0" w:color="auto"/>
            <w:right w:val="none" w:sz="0" w:space="0" w:color="auto"/>
          </w:divBdr>
        </w:div>
      </w:divsChild>
    </w:div>
    <w:div w:id="988052451">
      <w:bodyDiv w:val="1"/>
      <w:marLeft w:val="0"/>
      <w:marRight w:val="0"/>
      <w:marTop w:val="0"/>
      <w:marBottom w:val="0"/>
      <w:divBdr>
        <w:top w:val="none" w:sz="0" w:space="0" w:color="auto"/>
        <w:left w:val="none" w:sz="0" w:space="0" w:color="auto"/>
        <w:bottom w:val="none" w:sz="0" w:space="0" w:color="auto"/>
        <w:right w:val="none" w:sz="0" w:space="0" w:color="auto"/>
      </w:divBdr>
      <w:divsChild>
        <w:div w:id="1875380960">
          <w:marLeft w:val="0"/>
          <w:marRight w:val="0"/>
          <w:marTop w:val="0"/>
          <w:marBottom w:val="0"/>
          <w:divBdr>
            <w:top w:val="none" w:sz="0" w:space="0" w:color="auto"/>
            <w:left w:val="none" w:sz="0" w:space="0" w:color="auto"/>
            <w:bottom w:val="none" w:sz="0" w:space="0" w:color="auto"/>
            <w:right w:val="none" w:sz="0" w:space="0" w:color="auto"/>
          </w:divBdr>
        </w:div>
      </w:divsChild>
    </w:div>
    <w:div w:id="1420103690">
      <w:bodyDiv w:val="1"/>
      <w:marLeft w:val="0"/>
      <w:marRight w:val="0"/>
      <w:marTop w:val="0"/>
      <w:marBottom w:val="0"/>
      <w:divBdr>
        <w:top w:val="none" w:sz="0" w:space="0" w:color="auto"/>
        <w:left w:val="none" w:sz="0" w:space="0" w:color="auto"/>
        <w:bottom w:val="none" w:sz="0" w:space="0" w:color="auto"/>
        <w:right w:val="none" w:sz="0" w:space="0" w:color="auto"/>
      </w:divBdr>
      <w:divsChild>
        <w:div w:id="1009679431">
          <w:marLeft w:val="0"/>
          <w:marRight w:val="0"/>
          <w:marTop w:val="0"/>
          <w:marBottom w:val="0"/>
          <w:divBdr>
            <w:top w:val="none" w:sz="0" w:space="0" w:color="auto"/>
            <w:left w:val="none" w:sz="0" w:space="0" w:color="auto"/>
            <w:bottom w:val="none" w:sz="0" w:space="0" w:color="auto"/>
            <w:right w:val="none" w:sz="0" w:space="0" w:color="auto"/>
          </w:divBdr>
        </w:div>
      </w:divsChild>
    </w:div>
    <w:div w:id="1904440697">
      <w:bodyDiv w:val="1"/>
      <w:marLeft w:val="0"/>
      <w:marRight w:val="0"/>
      <w:marTop w:val="0"/>
      <w:marBottom w:val="0"/>
      <w:divBdr>
        <w:top w:val="none" w:sz="0" w:space="0" w:color="auto"/>
        <w:left w:val="none" w:sz="0" w:space="0" w:color="auto"/>
        <w:bottom w:val="none" w:sz="0" w:space="0" w:color="auto"/>
        <w:right w:val="none" w:sz="0" w:space="0" w:color="auto"/>
      </w:divBdr>
      <w:divsChild>
        <w:div w:id="2122992693">
          <w:marLeft w:val="0"/>
          <w:marRight w:val="0"/>
          <w:marTop w:val="0"/>
          <w:marBottom w:val="0"/>
          <w:divBdr>
            <w:top w:val="none" w:sz="0" w:space="0" w:color="auto"/>
            <w:left w:val="none" w:sz="0" w:space="0" w:color="auto"/>
            <w:bottom w:val="none" w:sz="0" w:space="0" w:color="auto"/>
            <w:right w:val="none" w:sz="0" w:space="0" w:color="auto"/>
          </w:divBdr>
        </w:div>
        <w:div w:id="896554390">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www.sanger.ac.uk/resources/software/artemis/" TargetMode="External"/><Relationship Id="rId26" Type="http://schemas.openxmlformats.org/officeDocument/2006/relationships/oleObject" Target="embeddings/oleObject3.bin"/><Relationship Id="rId39" Type="http://schemas.openxmlformats.org/officeDocument/2006/relationships/hyperlink" Target="http://www.ncbi.nlm.nih.gov/pubmed?term=Wilson%20P%5BAuthor%5D&amp;cauthor=true&amp;cauthor_uid=12409381" TargetMode="Externa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hyperlink" Target="http://www.ncbi.nlm.nih.gov/pubmed?term=Ruddy%20M%5BAuthor%5D&amp;cauthor=true&amp;cauthor_uid=12409381" TargetMode="External"/><Relationship Id="rId42" Type="http://schemas.openxmlformats.org/officeDocument/2006/relationships/hyperlink" Target="http://www.ncbi.nlm.nih.gov/pubmed?term=Gillespie%20SH%5BAuthor%5D&amp;cauthor=true&amp;cauthor_uid=12409381" TargetMode="External"/><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www.pnas.org" TargetMode="External"/><Relationship Id="rId25" Type="http://schemas.openxmlformats.org/officeDocument/2006/relationships/image" Target="media/image13.emf"/><Relationship Id="rId33" Type="http://schemas.openxmlformats.org/officeDocument/2006/relationships/hyperlink" Target="http://www.ncbi.nlm.nih.gov/pubmed/12096206" TargetMode="External"/><Relationship Id="rId38" Type="http://schemas.openxmlformats.org/officeDocument/2006/relationships/hyperlink" Target="http://www.ncbi.nlm.nih.gov/pubmed?term=Maguire%20H%5BAuthor%5D&amp;cauthor=true&amp;cauthor_uid=12409381" TargetMode="External"/><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9.png"/><Relationship Id="rId29" Type="http://schemas.openxmlformats.org/officeDocument/2006/relationships/image" Target="media/image15.emf"/><Relationship Id="rId41" Type="http://schemas.openxmlformats.org/officeDocument/2006/relationships/hyperlink" Target="http://www.ncbi.nlm.nih.gov/pubmed?term=Butcher%20P%5BAuthor%5D&amp;cauthor=true&amp;cauthor_uid=12409381"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2.png"/><Relationship Id="rId32" Type="http://schemas.openxmlformats.org/officeDocument/2006/relationships/hyperlink" Target="http://www.ncbi.nlm.nih.gov/pubmed/15850751" TargetMode="External"/><Relationship Id="rId37" Type="http://schemas.openxmlformats.org/officeDocument/2006/relationships/hyperlink" Target="http://www.ncbi.nlm.nih.gov/pubmed?term=Banerjee%20D%5BAuthor%5D&amp;cauthor=true&amp;cauthor_uid=12409381" TargetMode="External"/><Relationship Id="rId40" Type="http://schemas.openxmlformats.org/officeDocument/2006/relationships/hyperlink" Target="http://www.ncbi.nlm.nih.gov/pubmed?term=Drobniewski%20F%5BAuthor%5D&amp;cauthor=true&amp;cauthor_uid=12409381" TargetMode="External"/><Relationship Id="rId45" Type="http://schemas.openxmlformats.org/officeDocument/2006/relationships/image" Target="media/image17.pn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oleObject" Target="embeddings/oleObject2.bin"/><Relationship Id="rId28" Type="http://schemas.openxmlformats.org/officeDocument/2006/relationships/oleObject" Target="embeddings/oleObject4.bin"/><Relationship Id="rId36" Type="http://schemas.openxmlformats.org/officeDocument/2006/relationships/hyperlink" Target="http://www.ncbi.nlm.nih.gov/pubmed?term=Dale%20JW%5BAuthor%5D&amp;cauthor=true&amp;cauthor_uid=12409381" TargetMode="External"/><Relationship Id="rId49"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hyperlink" Target="http://www.ncbi.nlm.nih.gov/pubmed/12096206" TargetMode="External"/><Relationship Id="rId44" Type="http://schemas.openxmlformats.org/officeDocument/2006/relationships/image" Target="media/image16.png"/><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image" Target="media/image11.emf"/><Relationship Id="rId27" Type="http://schemas.openxmlformats.org/officeDocument/2006/relationships/image" Target="media/image14.emf"/><Relationship Id="rId30" Type="http://schemas.openxmlformats.org/officeDocument/2006/relationships/hyperlink" Target="http://www.ncbi.nlm.nih.gov/pubmed/12694442" TargetMode="External"/><Relationship Id="rId35" Type="http://schemas.openxmlformats.org/officeDocument/2006/relationships/hyperlink" Target="http://www.ncbi.nlm.nih.gov/pubmed?term=McHugh%20TD%5BAuthor%5D&amp;cauthor=true&amp;cauthor_uid=12409381" TargetMode="External"/><Relationship Id="rId43" Type="http://schemas.openxmlformats.org/officeDocument/2006/relationships/hyperlink" Target="http://www.ncbi.nlm.nih.gov/pubmed?term=ruddy%20AND%20gillespie" TargetMode="External"/><Relationship Id="rId4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FBE2F7-F633-47D8-B35C-2A4D32DC03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Pages>
  <Words>12045</Words>
  <Characters>68660</Characters>
  <Application>Microsoft Office Word</Application>
  <DocSecurity>0</DocSecurity>
  <Lines>572</Lines>
  <Paragraphs>161</Paragraphs>
  <ScaleCrop>false</ScaleCrop>
  <HeadingPairs>
    <vt:vector size="2" baseType="variant">
      <vt:variant>
        <vt:lpstr>Title</vt:lpstr>
      </vt:variant>
      <vt:variant>
        <vt:i4>1</vt:i4>
      </vt:variant>
    </vt:vector>
  </HeadingPairs>
  <TitlesOfParts>
    <vt:vector size="1" baseType="lpstr">
      <vt:lpstr/>
    </vt:vector>
  </TitlesOfParts>
  <Company>University of St Andrews</Company>
  <LinksUpToDate>false</LinksUpToDate>
  <CharactersWithSpaces>80544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Gillespie</dc:creator>
  <cp:lastModifiedBy>Julie Ormond</cp:lastModifiedBy>
  <cp:revision>2</cp:revision>
  <cp:lastPrinted>2013-01-03T16:04:00Z</cp:lastPrinted>
  <dcterms:created xsi:type="dcterms:W3CDTF">2017-09-13T13:14:00Z</dcterms:created>
  <dcterms:modified xsi:type="dcterms:W3CDTF">2017-09-13T13:14:00Z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id="http://www.zotero.org/styles/the-lancet"/&gt;&lt;hasBiblio/&gt;&lt;format class="21"/&gt;&lt;count citations="2" publications="2"/&gt;&lt;/info&gt;PAPERS2_INFO_END</vt:lpwstr>
  </property>
</Properties>
</file>